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黑体" w:hAnsi="ˎ̥" w:eastAsia="黑体"/>
          <w:color w:val="000000"/>
          <w:sz w:val="32"/>
          <w:szCs w:val="32"/>
          <w:highlight w:val="none"/>
          <w:lang w:val="en-US" w:eastAsia="zh-CN"/>
        </w:rPr>
      </w:pPr>
      <w:bookmarkStart w:id="119" w:name="_GoBack"/>
      <w:bookmarkEnd w:id="119"/>
      <w:r>
        <w:rPr>
          <w:rFonts w:hint="eastAsia" w:ascii="黑体" w:hAnsi="ˎ̥" w:eastAsia="黑体"/>
          <w:color w:val="000000"/>
          <w:sz w:val="32"/>
          <w:szCs w:val="32"/>
          <w:highlight w:val="none"/>
          <w:lang w:eastAsia="zh-CN"/>
        </w:rPr>
        <w:t>附件</w:t>
      </w:r>
      <w:r>
        <w:rPr>
          <w:rFonts w:hint="eastAsia" w:ascii="黑体" w:hAnsi="ˎ̥" w:eastAsia="黑体"/>
          <w:color w:val="000000"/>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r>
        <w:rPr>
          <w:rFonts w:hint="eastAsia" w:ascii="黑体" w:hAnsi="ˎ̥" w:eastAsia="黑体"/>
          <w:color w:val="000000"/>
          <w:sz w:val="44"/>
          <w:szCs w:val="44"/>
          <w:highlight w:val="none"/>
          <w:lang w:eastAsia="zh-CN"/>
        </w:rPr>
        <w:t>中共三亚市委直属机关工作委员会</w:t>
      </w:r>
    </w:p>
    <w:p>
      <w:pPr>
        <w:jc w:val="center"/>
        <w:rPr>
          <w:rFonts w:hint="eastAsia" w:ascii="黑体" w:hAnsi="ˎ̥" w:eastAsia="黑体"/>
          <w:sz w:val="44"/>
          <w:szCs w:val="44"/>
          <w:lang w:eastAsia="zh-CN"/>
        </w:rPr>
      </w:pPr>
      <w:r>
        <w:rPr>
          <w:rFonts w:hint="eastAsia" w:ascii="黑体" w:hAnsi="ˎ̥" w:eastAsia="黑体"/>
          <w:sz w:val="44"/>
          <w:szCs w:val="44"/>
          <w:lang w:eastAsia="zh-CN"/>
        </w:rPr>
        <w:t>202</w:t>
      </w:r>
      <w:r>
        <w:rPr>
          <w:rFonts w:hint="eastAsia" w:ascii="黑体" w:hAnsi="ˎ̥" w:eastAsia="黑体"/>
          <w:sz w:val="44"/>
          <w:szCs w:val="44"/>
          <w:lang w:val="en-US" w:eastAsia="zh-CN"/>
        </w:rPr>
        <w:t>2</w:t>
      </w:r>
      <w:r>
        <w:rPr>
          <w:rFonts w:hint="eastAsia" w:ascii="黑体" w:hAnsi="ˎ̥" w:eastAsia="黑体"/>
          <w:sz w:val="44"/>
          <w:szCs w:val="44"/>
          <w:lang w:eastAsia="zh-CN"/>
        </w:rPr>
        <w:t>年度</w:t>
      </w:r>
      <w:r>
        <w:rPr>
          <w:rFonts w:hint="eastAsia" w:ascii="黑体" w:hAnsi="ˎ̥" w:eastAsia="黑体"/>
          <w:sz w:val="44"/>
          <w:szCs w:val="44"/>
        </w:rPr>
        <w:t>部门决算</w:t>
      </w:r>
      <w:r>
        <w:rPr>
          <w:rFonts w:hint="eastAsia" w:ascii="黑体" w:hAnsi="ˎ̥" w:eastAsia="黑体"/>
          <w:sz w:val="44"/>
          <w:szCs w:val="44"/>
          <w:lang w:eastAsia="zh-CN"/>
        </w:rPr>
        <w:t>公开报告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b/>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bookmarkStart w:id="0" w:name="_Toc11440_WPSOffice_Type2"/>
      <w:r>
        <w:rPr>
          <w:rFonts w:hint="eastAsia" w:ascii="黑体" w:hAnsi="黑体" w:eastAsia="黑体" w:cs="黑体"/>
          <w:color w:val="000000"/>
          <w:sz w:val="44"/>
          <w:szCs w:val="44"/>
          <w:highlight w:val="none"/>
        </w:rPr>
        <w:t>目  录</w:t>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一、部门职责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年度部门决算公开表</w:t>
      </w:r>
      <w:r>
        <w:rPr>
          <w:color w:val="000000"/>
          <w:sz w:val="32"/>
          <w:szCs w:val="32"/>
          <w:highlight w:val="none"/>
        </w:rPr>
        <w:tab/>
      </w:r>
      <w:r>
        <w:rPr>
          <w:color w:val="000000"/>
          <w:sz w:val="32"/>
          <w:szCs w:val="32"/>
          <w:highlight w:val="none"/>
        </w:rPr>
        <w:fldChar w:fldCharType="end"/>
      </w:r>
      <w:r>
        <w:rPr>
          <w:rFonts w:hint="eastAsia"/>
          <w:color w:val="000000"/>
          <w:sz w:val="32"/>
          <w:szCs w:val="32"/>
          <w:highlight w:val="none"/>
          <w:lang w:val="en-US" w:eastAsia="zh-CN"/>
        </w:rPr>
        <w:t>3</w:t>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2022年度部门决算情况说明</w:t>
      </w:r>
      <w:r>
        <w:rPr>
          <w:color w:val="000000"/>
          <w:sz w:val="32"/>
          <w:szCs w:val="32"/>
          <w:highlight w:val="none"/>
        </w:rPr>
        <w:tab/>
      </w:r>
      <w:r>
        <w:rPr>
          <w:rFonts w:hint="eastAsia"/>
          <w:color w:val="000000"/>
          <w:sz w:val="32"/>
          <w:szCs w:val="32"/>
          <w:highlight w:val="none"/>
          <w:lang w:val="en-US" w:eastAsia="zh-CN"/>
        </w:rPr>
        <w:t>3</w:t>
      </w:r>
      <w:r>
        <w:rPr>
          <w:color w:val="000000"/>
          <w:sz w:val="32"/>
          <w:szCs w:val="32"/>
          <w:highlight w:val="none"/>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4</w:t>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11"/>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11"/>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8</w:t>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8</w:t>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9</w:t>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1</w:t>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黑体" w:hAnsi="ˎ̥" w:eastAsia="宋体"/>
          <w:b/>
          <w:color w:val="000000"/>
          <w:sz w:val="32"/>
          <w:szCs w:val="32"/>
          <w:highlight w:val="none"/>
          <w:lang w:eastAsia="zh-CN"/>
        </w:r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bookmarkStart w:id="1" w:name="_Toc15425_WPSOffice_Level1Page"/>
      <w:r>
        <w:rPr>
          <w:color w:val="000000"/>
          <w:sz w:val="32"/>
          <w:szCs w:val="32"/>
          <w:highlight w:val="none"/>
        </w:rPr>
        <w:t>1</w:t>
      </w:r>
      <w:bookmarkEnd w:id="1"/>
      <w:r>
        <w:rPr>
          <w:color w:val="000000"/>
          <w:sz w:val="32"/>
          <w:szCs w:val="32"/>
          <w:highlight w:val="none"/>
        </w:rPr>
        <w:fldChar w:fldCharType="end"/>
      </w:r>
      <w:bookmarkEnd w:id="0"/>
      <w:r>
        <w:rPr>
          <w:rFonts w:hint="eastAsia"/>
          <w:color w:val="000000"/>
          <w:sz w:val="32"/>
          <w:szCs w:val="32"/>
          <w:highlight w:val="none"/>
          <w:lang w:val="en-US" w:eastAsia="zh-CN"/>
        </w:rPr>
        <w:t>2</w:t>
      </w:r>
    </w:p>
    <w:p>
      <w:pPr>
        <w:jc w:val="center"/>
        <w:rPr>
          <w:rFonts w:hint="eastAsia" w:ascii="黑体" w:hAnsi="ˎ̥" w:eastAsia="黑体"/>
          <w:color w:val="000000"/>
          <w:sz w:val="32"/>
          <w:szCs w:val="32"/>
          <w:highlight w:val="none"/>
        </w:rPr>
      </w:pPr>
      <w:bookmarkStart w:id="2" w:name="_Toc1704_WPSOffice_Level1"/>
      <w:bookmarkStart w:id="3" w:name="_Toc10720_WPSOffice_Level1"/>
      <w:bookmarkStart w:id="4" w:name="_Toc32433_WPSOffice_Level1"/>
      <w:bookmarkStart w:id="5" w:name="_Toc23465_WPSOffice_Level1"/>
      <w:bookmarkStart w:id="6" w:name="_Toc22941_WPSOffice_Level1"/>
      <w:bookmarkStart w:id="7" w:name="_Toc10049_WPSOffice_Level1"/>
      <w:bookmarkStart w:id="8" w:name="_Toc24238_WPSOffice_Level2"/>
      <w:bookmarkStart w:id="9" w:name="_Toc20205_WPSOffice_Level2"/>
      <w:bookmarkStart w:id="10" w:name="_Toc32622_WPSOffice_Level2"/>
      <w:bookmarkStart w:id="11" w:name="_Toc20274_WPSOffice_Level2"/>
      <w:bookmarkStart w:id="12" w:name="_Toc14159_WPSOffice_Level2"/>
      <w:bookmarkStart w:id="13" w:name="_Toc26580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br w:type="page"/>
      </w:r>
      <w:r>
        <w:rPr>
          <w:rFonts w:hint="eastAsia" w:ascii="黑体" w:hAnsi="ˎ̥" w:eastAsia="黑体"/>
          <w:color w:val="000000"/>
          <w:sz w:val="32"/>
          <w:szCs w:val="32"/>
          <w:highlight w:val="none"/>
        </w:rPr>
        <w:t xml:space="preserve">第一部分  </w:t>
      </w:r>
      <w:bookmarkEnd w:id="2"/>
      <w:bookmarkEnd w:id="3"/>
      <w:bookmarkEnd w:id="4"/>
      <w:bookmarkEnd w:id="5"/>
      <w:bookmarkEnd w:id="6"/>
      <w:bookmarkEnd w:id="7"/>
      <w:r>
        <w:rPr>
          <w:rFonts w:hint="eastAsia" w:ascii="黑体" w:hAnsi="ˎ̥" w:eastAsia="黑体"/>
          <w:color w:val="000000"/>
          <w:sz w:val="32"/>
          <w:szCs w:val="32"/>
          <w:highlight w:val="none"/>
        </w:rPr>
        <w:t>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一、部门</w:t>
      </w:r>
      <w:bookmarkEnd w:id="8"/>
      <w:r>
        <w:rPr>
          <w:rFonts w:hint="eastAsia" w:ascii="黑体" w:hAnsi="黑体" w:eastAsia="黑体" w:cs="黑体"/>
          <w:color w:val="000000"/>
          <w:sz w:val="32"/>
          <w:szCs w:val="32"/>
          <w:highlight w:val="none"/>
        </w:rPr>
        <w:t>职责</w:t>
      </w:r>
      <w:bookmarkEnd w:id="9"/>
      <w:bookmarkEnd w:id="10"/>
      <w:bookmarkEnd w:id="11"/>
      <w:bookmarkEnd w:id="12"/>
      <w:bookmarkEnd w:id="13"/>
    </w:p>
    <w:p>
      <w:pPr>
        <w:pStyle w:val="10"/>
        <w:bidi w:val="0"/>
      </w:pPr>
      <w:bookmarkStart w:id="14" w:name="_Toc17796_WPSOffice_Level2"/>
      <w:bookmarkStart w:id="15" w:name="_Toc24474_WPSOffice_Level2"/>
      <w:bookmarkStart w:id="16" w:name="_Toc24059_WPSOffice_Level2"/>
      <w:bookmarkStart w:id="17" w:name="_Toc6572_WPSOffice_Level2"/>
      <w:bookmarkStart w:id="18" w:name="_Toc4833_WPSOffice_Level2"/>
      <w:r>
        <w:rPr>
          <w:rFonts w:hint="eastAsia"/>
          <w:lang w:val="zh-CN" w:eastAsia="zh-CN"/>
        </w:rPr>
        <w:t>（一）</w:t>
      </w:r>
      <w:r>
        <w:rPr>
          <w:lang w:val="zh-CN" w:eastAsia="zh-CN"/>
        </w:rPr>
        <w:t>贯彻落实党和国家、省关于机关党建工作的方针政策、法律法规，执行市委、市政府决策部署和中国（海南</w:t>
      </w:r>
      <w:r>
        <w:rPr>
          <w:lang w:val="en-US" w:eastAsia="en-US"/>
        </w:rPr>
        <w:t>）</w:t>
      </w:r>
      <w:r>
        <w:rPr>
          <w:lang w:val="zh-CN" w:eastAsia="zh-CN"/>
        </w:rPr>
        <w:t>自由贸易试验区、中国特色自由贸易港政策措施，研究提出中国（海南</w:t>
      </w:r>
      <w:r>
        <w:rPr>
          <w:lang w:val="en-US" w:eastAsia="en-US"/>
        </w:rPr>
        <w:t>）</w:t>
      </w:r>
      <w:r>
        <w:rPr>
          <w:lang w:val="zh-CN" w:eastAsia="zh-CN"/>
        </w:rPr>
        <w:t>自由贸易试验区、中国特色自由贸易港有关机关党建工作方面的意见和建议。</w:t>
      </w:r>
    </w:p>
    <w:p>
      <w:pPr>
        <w:pStyle w:val="10"/>
        <w:bidi w:val="0"/>
      </w:pPr>
      <w:r>
        <w:rPr>
          <w:rFonts w:hint="eastAsia"/>
          <w:lang w:val="zh-CN" w:eastAsia="zh-CN"/>
        </w:rPr>
        <w:t>（二）</w:t>
      </w:r>
      <w:r>
        <w:rPr>
          <w:lang w:val="zh-CN" w:eastAsia="zh-CN"/>
        </w:rPr>
        <w:t>负责所属党组织党建工作，加强所属党组织的政治建设、思想建设、组织建设、作风建设、纪律建设，把制度建设贯穿其中，深入推进反腐败斗争。</w:t>
      </w:r>
    </w:p>
    <w:p>
      <w:pPr>
        <w:pStyle w:val="10"/>
        <w:bidi w:val="0"/>
      </w:pPr>
      <w:r>
        <w:rPr>
          <w:rFonts w:hint="eastAsia"/>
          <w:lang w:val="zh-CN" w:eastAsia="zh-CN"/>
        </w:rPr>
        <w:t>（三）</w:t>
      </w:r>
      <w:r>
        <w:rPr>
          <w:lang w:val="zh-CN" w:eastAsia="zh-CN"/>
        </w:rPr>
        <w:t>负责审批所属党组织的建立、撤销和直属党组织领导班子换届选举，任免直属党组织书记、副书记。</w:t>
      </w:r>
    </w:p>
    <w:p>
      <w:pPr>
        <w:pStyle w:val="10"/>
        <w:bidi w:val="0"/>
      </w:pPr>
      <w:r>
        <w:rPr>
          <w:rFonts w:hint="eastAsia"/>
          <w:lang w:val="zh-CN" w:eastAsia="zh-CN"/>
        </w:rPr>
        <w:t>（四）</w:t>
      </w:r>
      <w:r>
        <w:rPr>
          <w:lang w:val="zh-CN" w:eastAsia="zh-CN"/>
        </w:rPr>
        <w:t>负责所属党组织党员的教育和管理工作；负责审批直属党总支、党支部的发展党员工作。</w:t>
      </w:r>
    </w:p>
    <w:p>
      <w:pPr>
        <w:pStyle w:val="10"/>
        <w:bidi w:val="0"/>
      </w:pPr>
      <w:r>
        <w:rPr>
          <w:rFonts w:hint="eastAsia"/>
          <w:lang w:val="zh-CN" w:eastAsia="zh-CN"/>
        </w:rPr>
        <w:t>（五）</w:t>
      </w:r>
      <w:r>
        <w:rPr>
          <w:lang w:val="zh-CN" w:eastAsia="zh-CN"/>
        </w:rPr>
        <w:t>领导中共三亚市委市直属机关纪检监察工作委员会(以下简称市直纪监工委）工作，按照干部管理权限，参与协助市纪委监委履行监督、问责工作。</w:t>
      </w:r>
    </w:p>
    <w:p>
      <w:pPr>
        <w:pStyle w:val="10"/>
        <w:bidi w:val="0"/>
        <w:rPr>
          <w:lang w:val="zh-CN" w:eastAsia="zh-CN"/>
        </w:rPr>
      </w:pPr>
      <w:r>
        <w:rPr>
          <w:rFonts w:hint="eastAsia"/>
          <w:lang w:val="zh-CN" w:eastAsia="zh-CN"/>
        </w:rPr>
        <w:t>（六）</w:t>
      </w:r>
      <w:r>
        <w:rPr>
          <w:lang w:val="zh-CN" w:eastAsia="zh-CN"/>
        </w:rPr>
        <w:t>指导所属党组织实施对党员干部特别是党员领导干部的监督，及时报告、反应相关情况。</w:t>
      </w:r>
    </w:p>
    <w:p>
      <w:pPr>
        <w:pStyle w:val="10"/>
        <w:bidi w:val="0"/>
      </w:pPr>
      <w:r>
        <w:rPr>
          <w:rFonts w:hint="eastAsia"/>
          <w:lang w:val="zh-CN" w:eastAsia="zh-CN"/>
        </w:rPr>
        <w:t>（七）</w:t>
      </w:r>
      <w:r>
        <w:rPr>
          <w:lang w:val="zh-CN" w:eastAsia="zh-CN"/>
        </w:rPr>
        <w:t>推进市直机关党组织党建服务和</w:t>
      </w:r>
      <w:r>
        <w:rPr>
          <w:rFonts w:hint="eastAsia"/>
          <w:lang w:val="zh-CN" w:eastAsia="zh-CN"/>
        </w:rPr>
        <w:t>“</w:t>
      </w:r>
      <w:r>
        <w:rPr>
          <w:lang w:val="zh-CN" w:eastAsia="zh-CN"/>
        </w:rPr>
        <w:t>智慧党建</w:t>
      </w:r>
      <w:r>
        <w:rPr>
          <w:rFonts w:hint="eastAsia"/>
          <w:lang w:val="zh-CN" w:eastAsia="zh-CN"/>
        </w:rPr>
        <w:t>”</w:t>
      </w:r>
      <w:r>
        <w:rPr>
          <w:lang w:val="zh-CN" w:eastAsia="zh-CN"/>
        </w:rPr>
        <w:t>工作。</w:t>
      </w:r>
    </w:p>
    <w:p>
      <w:pPr>
        <w:pStyle w:val="10"/>
        <w:bidi w:val="0"/>
      </w:pPr>
      <w:r>
        <w:rPr>
          <w:rFonts w:hint="eastAsia"/>
          <w:lang w:val="zh-CN" w:eastAsia="zh-CN"/>
        </w:rPr>
        <w:t>（八）</w:t>
      </w:r>
      <w:r>
        <w:rPr>
          <w:lang w:val="zh-CN" w:eastAsia="zh-CN"/>
        </w:rPr>
        <w:t>负责市直机关工会联合会工作。</w:t>
      </w:r>
    </w:p>
    <w:p>
      <w:pPr>
        <w:pStyle w:val="10"/>
        <w:numPr>
          <w:ilvl w:val="0"/>
          <w:numId w:val="0"/>
        </w:numPr>
        <w:ind w:firstLine="640" w:firstLineChars="200"/>
        <w:jc w:val="left"/>
        <w:rPr>
          <w:rFonts w:hint="eastAsia" w:ascii="黑体" w:hAnsi="黑体" w:eastAsia="黑体" w:cs="黑体"/>
          <w:color w:val="000000"/>
          <w:sz w:val="32"/>
          <w:szCs w:val="32"/>
          <w:highlight w:val="none"/>
        </w:rPr>
      </w:pPr>
      <w:r>
        <w:rPr>
          <w:rFonts w:hint="eastAsia"/>
          <w:lang w:val="zh-CN" w:eastAsia="zh-CN"/>
        </w:rPr>
        <w:t>（九）</w:t>
      </w:r>
      <w:r>
        <w:rPr>
          <w:lang w:val="zh-CN" w:eastAsia="zh-CN"/>
        </w:rPr>
        <w:t>完成市委、市政府交办的其他工作，检查指导各区直机关党建工作。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二、机构设置</w:t>
      </w:r>
      <w:bookmarkEnd w:id="14"/>
      <w:bookmarkEnd w:id="15"/>
      <w:bookmarkEnd w:id="16"/>
      <w:bookmarkEnd w:id="17"/>
      <w:bookmarkEnd w:id="18"/>
    </w:p>
    <w:p>
      <w:pPr>
        <w:pStyle w:val="15"/>
        <w:ind w:firstLine="31680"/>
      </w:pPr>
      <w:r>
        <w:rPr>
          <w:rFonts w:hint="eastAsia"/>
        </w:rPr>
        <w:t>中共三亚市委直属机关工作委员会部门预算即部门本级预算，没有二级预算单位。内设办公室、组织科、宣传教育科、纪检监察科、机关作风与党</w:t>
      </w:r>
      <w:r>
        <w:rPr>
          <w:rFonts w:hint="eastAsia"/>
          <w:lang w:eastAsia="zh-CN"/>
        </w:rPr>
        <w:t>建</w:t>
      </w:r>
      <w:r>
        <w:rPr>
          <w:rFonts w:hint="eastAsia"/>
        </w:rPr>
        <w:t>服务科等职能科室。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19" w:name="_Toc6234_WPSOffice_Level1"/>
      <w:bookmarkStart w:id="20" w:name="_Toc28253_WPSOffice_Level1"/>
      <w:bookmarkStart w:id="21" w:name="_Toc30690_WPSOffice_Level1"/>
      <w:bookmarkStart w:id="22" w:name="_Toc30451_WPSOffice_Level1"/>
      <w:bookmarkStart w:id="23" w:name="_Toc15521_WPSOffice_Level1"/>
      <w:bookmarkStart w:id="24" w:name="_Toc8164_WPSOffice_Level1"/>
      <w:bookmarkStart w:id="25" w:name="_Toc4029_WPSOffice_Level2"/>
      <w:bookmarkStart w:id="26" w:name="_Toc32695_WPSOffice_Level2"/>
      <w:bookmarkStart w:id="27" w:name="_Toc32472_WPSOffice_Level2"/>
      <w:bookmarkStart w:id="28" w:name="_Toc8867_WPSOffice_Level2"/>
      <w:bookmarkStart w:id="29" w:name="_Toc11518_WPSOffice_Level2"/>
      <w:bookmarkStart w:id="30" w:name="_Toc6211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第二部分  2022年度部门决算公开报表</w:t>
      </w:r>
      <w:bookmarkEnd w:id="19"/>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一、收入支出决算公开表</w:t>
      </w:r>
      <w:bookmarkEnd w:id="25"/>
      <w:bookmarkEnd w:id="26"/>
      <w:bookmarkEnd w:id="27"/>
      <w:bookmarkEnd w:id="28"/>
      <w:bookmarkEnd w:id="29"/>
      <w:bookmarkEnd w:id="30"/>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31" w:name="_Toc30334_WPSOffice_Level2"/>
      <w:bookmarkStart w:id="32" w:name="_Toc23139_WPSOffice_Level2"/>
      <w:bookmarkStart w:id="33" w:name="_Toc25608_WPSOffice_Level2"/>
      <w:bookmarkStart w:id="34" w:name="_Toc14349_WPSOffice_Level2"/>
      <w:bookmarkStart w:id="35" w:name="_Toc28622_WPSOffice_Level2"/>
      <w:bookmarkStart w:id="36" w:name="_Toc26621_WPSOffice_Level2"/>
      <w:r>
        <w:rPr>
          <w:rFonts w:hint="eastAsia" w:ascii="黑体" w:hAnsi="黑体" w:eastAsia="黑体" w:cs="黑体"/>
          <w:color w:val="000000"/>
          <w:sz w:val="32"/>
          <w:szCs w:val="32"/>
          <w:highlight w:val="none"/>
        </w:rPr>
        <w:t>二、收入决算公开表</w:t>
      </w:r>
      <w:bookmarkEnd w:id="31"/>
      <w:bookmarkEnd w:id="32"/>
      <w:bookmarkEnd w:id="33"/>
      <w:bookmarkEnd w:id="34"/>
      <w:bookmarkEnd w:id="35"/>
      <w:bookmarkEnd w:id="36"/>
      <w:bookmarkStart w:id="37" w:name="_Toc14658_WPSOffice_Level2"/>
      <w:bookmarkStart w:id="38" w:name="_Toc13854_WPSOffice_Level2"/>
      <w:bookmarkStart w:id="39" w:name="_Toc3262_WPSOffice_Level2"/>
      <w:bookmarkStart w:id="40" w:name="_Toc17626_WPSOffice_Level2"/>
      <w:bookmarkStart w:id="41" w:name="_Toc5489_WPSOffice_Level2"/>
      <w:bookmarkStart w:id="42" w:name="_Toc17858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三、支出决算公开表</w:t>
      </w:r>
      <w:bookmarkEnd w:id="37"/>
      <w:bookmarkEnd w:id="38"/>
      <w:bookmarkEnd w:id="39"/>
      <w:bookmarkEnd w:id="40"/>
      <w:bookmarkEnd w:id="41"/>
      <w:bookmarkEnd w:id="42"/>
      <w:bookmarkStart w:id="43" w:name="_Toc23493_WPSOffice_Level2"/>
      <w:bookmarkStart w:id="44" w:name="_Toc7988_WPSOffice_Level2"/>
      <w:bookmarkStart w:id="45" w:name="_Toc13701_WPSOffice_Level2"/>
      <w:bookmarkStart w:id="46" w:name="_Toc21415_WPSOffice_Level2"/>
      <w:bookmarkStart w:id="47" w:name="_Toc23591_WPSOffice_Level2"/>
      <w:bookmarkStart w:id="48" w:name="_Toc4265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四、财政拨款收入支出决算公开表</w:t>
      </w:r>
      <w:bookmarkEnd w:id="43"/>
      <w:bookmarkEnd w:id="44"/>
      <w:bookmarkEnd w:id="45"/>
      <w:bookmarkEnd w:id="46"/>
      <w:bookmarkEnd w:id="47"/>
      <w:bookmarkEnd w:id="48"/>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49" w:name="_Toc7879_WPSOffice_Level2"/>
      <w:bookmarkStart w:id="50" w:name="_Toc23829_WPSOffice_Level2"/>
      <w:bookmarkStart w:id="51" w:name="_Toc25166_WPSOffice_Level2"/>
      <w:bookmarkStart w:id="52" w:name="_Toc22783_WPSOffice_Level2"/>
      <w:bookmarkStart w:id="53" w:name="_Toc2158_WPSOffice_Level2"/>
      <w:bookmarkStart w:id="54" w:name="_Toc13516_WPSOffice_Level2"/>
      <w:r>
        <w:rPr>
          <w:rFonts w:hint="eastAsia" w:ascii="黑体" w:hAnsi="黑体" w:eastAsia="黑体" w:cs="黑体"/>
          <w:color w:val="000000"/>
          <w:sz w:val="32"/>
          <w:szCs w:val="32"/>
          <w:highlight w:val="none"/>
        </w:rPr>
        <w:t>五、一般公共预算财政拨款收入支出决算</w:t>
      </w:r>
      <w:bookmarkEnd w:id="49"/>
      <w:bookmarkEnd w:id="50"/>
      <w:bookmarkEnd w:id="51"/>
      <w:bookmarkEnd w:id="52"/>
      <w:r>
        <w:rPr>
          <w:rFonts w:hint="eastAsia" w:ascii="黑体" w:hAnsi="黑体" w:eastAsia="黑体" w:cs="黑体"/>
          <w:color w:val="000000"/>
          <w:sz w:val="32"/>
          <w:szCs w:val="32"/>
          <w:highlight w:val="none"/>
        </w:rPr>
        <w:t>公开表</w:t>
      </w:r>
      <w:bookmarkEnd w:id="53"/>
      <w:bookmarkEnd w:id="54"/>
      <w:bookmarkStart w:id="55" w:name="_Toc5343_WPSOffice_Level2"/>
      <w:bookmarkStart w:id="56" w:name="_Toc25362_WPSOffice_Level2"/>
      <w:bookmarkStart w:id="57" w:name="_Toc2632_WPSOffice_Level2"/>
      <w:bookmarkStart w:id="58" w:name="_Toc17833_WPSOffice_Level2"/>
      <w:bookmarkStart w:id="59" w:name="_Toc8373_WPSOffice_Level2"/>
      <w:bookmarkStart w:id="60" w:name="_Toc1728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六、一般公共预算财政拨款基本支出决算</w:t>
      </w:r>
      <w:bookmarkEnd w:id="55"/>
      <w:bookmarkEnd w:id="56"/>
      <w:bookmarkEnd w:id="57"/>
      <w:bookmarkEnd w:id="58"/>
      <w:bookmarkEnd w:id="59"/>
      <w:bookmarkEnd w:id="6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bookmarkStart w:id="61" w:name="_Toc11799_WPSOffice_Level2"/>
      <w:bookmarkStart w:id="62" w:name="_Toc13345_WPSOffice_Level2"/>
      <w:bookmarkStart w:id="63" w:name="_Toc5594_WPSOffice_Level2"/>
      <w:bookmarkStart w:id="64" w:name="_Toc6020_WPSOffice_Level2"/>
      <w:bookmarkStart w:id="65" w:name="_Toc1533_WPSOffice_Level2"/>
      <w:bookmarkStart w:id="66" w:name="_Toc21310_WPSOffice_Level2"/>
      <w:r>
        <w:rPr>
          <w:rFonts w:hint="eastAsia" w:ascii="黑体" w:hAnsi="黑体" w:eastAsia="黑体" w:cs="黑体"/>
          <w:color w:val="000000"/>
          <w:sz w:val="32"/>
          <w:szCs w:val="32"/>
          <w:highlight w:val="none"/>
        </w:rPr>
        <w:t>七、政府性基金预算财政拨款收入支出决算</w:t>
      </w:r>
      <w:bookmarkEnd w:id="61"/>
      <w:bookmarkEnd w:id="62"/>
      <w:bookmarkEnd w:id="63"/>
      <w:bookmarkEnd w:id="64"/>
      <w:bookmarkEnd w:id="65"/>
      <w:bookmarkEnd w:id="66"/>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bookmarkStart w:id="67" w:name="_Toc9377_WPSOffice_Level2"/>
      <w:bookmarkStart w:id="68" w:name="_Toc19961_WPSOffice_Level2"/>
      <w:bookmarkStart w:id="69" w:name="_Toc1820_WPSOffice_Level2"/>
      <w:bookmarkStart w:id="70" w:name="_Toc29886_WPSOffice_Level2"/>
      <w:r>
        <w:rPr>
          <w:rFonts w:hint="eastAsia" w:ascii="黑体" w:hAnsi="黑体" w:eastAsia="黑体" w:cs="黑体"/>
          <w:color w:val="000000"/>
          <w:sz w:val="32"/>
          <w:szCs w:val="32"/>
          <w:highlight w:val="none"/>
        </w:rPr>
        <w:t>九、财政拨款“三公”经费支出决算</w:t>
      </w:r>
      <w:bookmarkEnd w:id="67"/>
      <w:bookmarkEnd w:id="68"/>
      <w:bookmarkEnd w:id="69"/>
      <w:bookmarkEnd w:id="7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r>
        <w:rPr>
          <w:rFonts w:hint="eastAsia" w:ascii="黑体" w:hAnsi="黑体" w:eastAsia="黑体" w:cs="黑体"/>
          <w:color w:val="000000"/>
          <w:w w:val="96"/>
          <w:sz w:val="32"/>
          <w:szCs w:val="32"/>
          <w:highlight w:val="none"/>
        </w:rPr>
        <w:t>以上报表见附件</w:t>
      </w:r>
      <w:r>
        <w:rPr>
          <w:rFonts w:hint="eastAsia" w:ascii="黑体" w:hAnsi="黑体" w:eastAsia="黑体" w:cs="黑体"/>
          <w:color w:val="000000"/>
          <w:w w:val="96"/>
          <w:sz w:val="32"/>
          <w:szCs w:val="32"/>
          <w:highlight w:val="none"/>
          <w:lang w:val="en-US" w:eastAsia="zh-CN"/>
        </w:rPr>
        <w:t>1</w:t>
      </w:r>
      <w:r>
        <w:rPr>
          <w:rFonts w:hint="eastAsia" w:ascii="黑体" w:hAnsi="黑体" w:eastAsia="黑体" w:cs="黑体"/>
          <w:color w:val="000000"/>
          <w:w w:val="96"/>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71" w:name="_Toc28629_WPSOffice_Level1"/>
      <w:bookmarkStart w:id="72" w:name="_Toc29683_WPSOffice_Level1"/>
      <w:bookmarkStart w:id="73" w:name="_Toc16686_WPSOffice_Level1"/>
      <w:bookmarkStart w:id="74" w:name="_Toc27590_WPSOffice_Level1"/>
      <w:bookmarkStart w:id="75" w:name="_Toc4402_WPSOffice_Level1"/>
      <w:bookmarkStart w:id="76" w:name="_Toc31264_WPSOffice_Level1"/>
      <w:r>
        <w:rPr>
          <w:rFonts w:hint="eastAsia" w:ascii="黑体" w:hAnsi="ˎ̥" w:eastAsia="黑体"/>
          <w:color w:val="000000"/>
          <w:sz w:val="32"/>
          <w:szCs w:val="32"/>
          <w:highlight w:val="none"/>
        </w:rPr>
        <w:t>第三部分  2022年度部门决算情况说明</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一、收入支出总体情况说明</w:t>
      </w:r>
      <w:r>
        <w:rPr>
          <w:rFonts w:hint="eastAsia" w:ascii="黑体" w:hAnsi="黑体" w:eastAsia="黑体" w:cs="黑体"/>
          <w:bCs/>
          <w:color w:val="000000"/>
          <w:sz w:val="32"/>
          <w:szCs w:val="32"/>
          <w:highlight w:val="none"/>
        </w:rPr>
        <w:br w:type="textWrapping"/>
      </w:r>
      <w:r>
        <w:rPr>
          <w:rFonts w:hint="eastAsia" w:ascii="楷体_GB2312" w:hAnsi="ˎ̥" w:eastAsia="楷体_GB2312"/>
          <w:color w:val="000000"/>
          <w:sz w:val="32"/>
          <w:szCs w:val="32"/>
          <w:highlight w:val="none"/>
        </w:rPr>
        <w:t xml:space="preserve">    </w:t>
      </w:r>
      <w:r>
        <w:rPr>
          <w:rFonts w:hint="eastAsia" w:ascii="仿宋_GB2312" w:hAnsi="ˎ̥" w:eastAsia="仿宋_GB2312"/>
          <w:color w:val="000000"/>
          <w:sz w:val="32"/>
          <w:szCs w:val="32"/>
          <w:highlight w:val="none"/>
        </w:rPr>
        <w:t>2022年度收入总计</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万元，支出总计</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万元，与2021年度相比，收入、支出总计各减少</w:t>
      </w:r>
      <w:r>
        <w:rPr>
          <w:rFonts w:hint="eastAsia" w:ascii="仿宋_GB2312" w:hAnsi="ˎ̥" w:eastAsia="仿宋_GB2312"/>
          <w:color w:val="000000"/>
          <w:sz w:val="32"/>
          <w:szCs w:val="32"/>
          <w:highlight w:val="none"/>
          <w:lang w:val="en-US" w:eastAsia="zh-CN"/>
        </w:rPr>
        <w:t>60.10</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4.38</w:t>
      </w:r>
      <w:r>
        <w:rPr>
          <w:rFonts w:hint="eastAsia" w:ascii="仿宋_GB2312" w:hAnsi="ˎ̥" w:eastAsia="仿宋_GB2312"/>
          <w:color w:val="000000"/>
          <w:sz w:val="32"/>
          <w:szCs w:val="32"/>
          <w:highlight w:val="none"/>
        </w:rPr>
        <w:t>%。主要原因：</w:t>
      </w:r>
      <w:r>
        <w:rPr>
          <w:rFonts w:hint="eastAsia" w:ascii="仿宋_GB2312" w:hAnsi="ˎ̥" w:eastAsia="仿宋_GB2312"/>
          <w:sz w:val="32"/>
          <w:szCs w:val="32"/>
          <w:lang w:eastAsia="zh-CN"/>
        </w:rPr>
        <w:t>一般公共服务支出项目</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。使用非财政拨款结余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万元。年初结转结余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万元，较2021年度决算数减少</w:t>
      </w:r>
      <w:r>
        <w:rPr>
          <w:rFonts w:hint="eastAsia" w:ascii="仿宋_GB2312" w:hAnsi="ˎ̥" w:eastAsia="仿宋_GB2312"/>
          <w:color w:val="000000"/>
          <w:sz w:val="32"/>
          <w:szCs w:val="32"/>
          <w:highlight w:val="none"/>
          <w:lang w:val="en-US" w:eastAsia="zh-CN"/>
        </w:rPr>
        <w:t>0.04</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eastAsia="zh-CN"/>
        </w:rPr>
        <w:t>加快项目支出</w:t>
      </w:r>
      <w:r>
        <w:rPr>
          <w:rFonts w:hint="eastAsia" w:ascii="仿宋_GB2312" w:hAnsi="ˎ̥" w:eastAsia="仿宋_GB2312"/>
          <w:color w:val="000000"/>
          <w:sz w:val="32"/>
          <w:szCs w:val="32"/>
          <w:highlight w:val="none"/>
        </w:rPr>
        <w:t>。结余分配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%。年末结转结余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万元，较2021年度决算数减少</w:t>
      </w:r>
      <w:r>
        <w:rPr>
          <w:rFonts w:hint="eastAsia" w:ascii="仿宋_GB2312" w:hAnsi="ˎ̥" w:eastAsia="仿宋_GB2312"/>
          <w:color w:val="000000"/>
          <w:sz w:val="32"/>
          <w:szCs w:val="32"/>
          <w:highlight w:val="none"/>
          <w:lang w:val="en-US" w:eastAsia="zh-CN"/>
        </w:rPr>
        <w:t>0.04</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%，主要原因是</w:t>
      </w:r>
      <w:r>
        <w:rPr>
          <w:rFonts w:hint="eastAsia" w:ascii="仿宋_GB2312" w:hAnsi="ˎ̥" w:eastAsia="仿宋_GB2312"/>
          <w:sz w:val="32"/>
          <w:szCs w:val="32"/>
          <w:lang w:eastAsia="zh-CN"/>
        </w:rPr>
        <w:t>加快项目支出，不存在结转待支付费用</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二、收入决算情况说明</w:t>
      </w:r>
      <w:r>
        <w:rPr>
          <w:rFonts w:hint="eastAsia" w:ascii="黑体" w:hAnsi="黑体" w:eastAsia="黑体" w:cs="黑体"/>
          <w:bCs/>
          <w:color w:val="000000"/>
          <w:sz w:val="32"/>
          <w:szCs w:val="32"/>
          <w:highlight w:val="none"/>
        </w:rPr>
        <w:br w:type="textWrapping"/>
      </w:r>
      <w:r>
        <w:rPr>
          <w:rFonts w:hint="eastAsia" w:ascii="仿宋_GB2312" w:hAnsi="ˎ̥" w:eastAsia="仿宋_GB2312"/>
          <w:color w:val="000000"/>
          <w:sz w:val="32"/>
          <w:szCs w:val="32"/>
          <w:highlight w:val="none"/>
        </w:rPr>
        <w:t xml:space="preserve">    本年收入合计</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万元，其中：财政拨款收入</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%；上级补助收入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事业收入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经营收入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附属单位上缴收入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%；其他收入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本年支出合计</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万元，其中：基本支出</w:t>
      </w:r>
      <w:r>
        <w:rPr>
          <w:rFonts w:hint="eastAsia" w:ascii="仿宋_GB2312" w:hAnsi="ˎ̥" w:eastAsia="仿宋_GB2312"/>
          <w:color w:val="000000"/>
          <w:sz w:val="32"/>
          <w:szCs w:val="32"/>
          <w:highlight w:val="none"/>
          <w:lang w:val="en-US" w:eastAsia="zh-CN"/>
        </w:rPr>
        <w:t>676.42</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51.54</w:t>
      </w:r>
      <w:r>
        <w:rPr>
          <w:rFonts w:hint="eastAsia" w:ascii="仿宋_GB2312" w:hAnsi="ˎ̥" w:eastAsia="仿宋_GB2312"/>
          <w:color w:val="000000"/>
          <w:sz w:val="32"/>
          <w:szCs w:val="32"/>
          <w:highlight w:val="none"/>
        </w:rPr>
        <w:t>%；项目支出</w:t>
      </w:r>
      <w:r>
        <w:rPr>
          <w:rFonts w:hint="eastAsia" w:ascii="仿宋_GB2312" w:hAnsi="ˎ̥" w:eastAsia="仿宋_GB2312"/>
          <w:color w:val="000000"/>
          <w:sz w:val="32"/>
          <w:szCs w:val="32"/>
          <w:highlight w:val="none"/>
          <w:lang w:val="en-US" w:eastAsia="zh-CN"/>
        </w:rPr>
        <w:t>635.91</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48.46</w:t>
      </w:r>
      <w:r>
        <w:rPr>
          <w:rFonts w:hint="eastAsia" w:ascii="仿宋_GB2312" w:hAnsi="ˎ̥" w:eastAsia="仿宋_GB2312"/>
          <w:color w:val="000000"/>
          <w:sz w:val="32"/>
          <w:szCs w:val="32"/>
          <w:highlight w:val="none"/>
        </w:rPr>
        <w:t>%；上缴上级支出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%；经营支出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%；对附属单位补助支出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2022年度财政拨款收入</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万元，支出</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万元。与2021年度相比，财政拨款收入、支出各减少</w:t>
      </w:r>
      <w:r>
        <w:rPr>
          <w:rFonts w:hint="eastAsia" w:ascii="仿宋_GB2312" w:hAnsi="ˎ̥" w:eastAsia="仿宋_GB2312"/>
          <w:color w:val="000000"/>
          <w:sz w:val="32"/>
          <w:szCs w:val="32"/>
          <w:highlight w:val="none"/>
          <w:lang w:val="en-US" w:eastAsia="zh-CN"/>
        </w:rPr>
        <w:t>60.06</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4.38</w:t>
      </w:r>
      <w:r>
        <w:rPr>
          <w:rFonts w:hint="eastAsia" w:ascii="仿宋_GB2312" w:hAnsi="ˎ̥" w:eastAsia="仿宋_GB2312"/>
          <w:color w:val="000000"/>
          <w:sz w:val="32"/>
          <w:szCs w:val="32"/>
          <w:highlight w:val="none"/>
        </w:rPr>
        <w:t>%。主要原因：</w:t>
      </w:r>
      <w:r>
        <w:rPr>
          <w:rFonts w:hint="eastAsia" w:ascii="仿宋_GB2312" w:hAnsi="ˎ̥" w:eastAsia="仿宋_GB2312"/>
          <w:sz w:val="32"/>
          <w:szCs w:val="32"/>
          <w:lang w:eastAsia="zh-CN"/>
        </w:rPr>
        <w:t>一般公共服务支出项目</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财政拨款年初结转结余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财政拨款年末结转结余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万元，较2021年度年末数增加（减少）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77" w:name="_Toc17398_WPSOffice_Level2"/>
      <w:bookmarkStart w:id="78" w:name="_Toc13694_WPSOffice_Level2"/>
      <w:bookmarkStart w:id="79" w:name="_Toc21737_WPSOffice_Level2"/>
      <w:bookmarkStart w:id="80" w:name="_Toc23005_WPSOffice_Level2"/>
      <w:bookmarkStart w:id="81" w:name="_Toc9989_WPSOffice_Level2"/>
      <w:bookmarkStart w:id="82" w:name="_Toc19665_WPSOffice_Level2"/>
      <w:r>
        <w:rPr>
          <w:rFonts w:hint="eastAsia" w:ascii="楷体" w:hAnsi="楷体" w:eastAsia="楷体" w:cs="楷体"/>
          <w:color w:val="000000"/>
          <w:sz w:val="32"/>
          <w:szCs w:val="32"/>
          <w:highlight w:val="none"/>
        </w:rPr>
        <w:t>（一）一般公共预算财政拨款支出决算总体情况</w:t>
      </w:r>
      <w:bookmarkEnd w:id="77"/>
      <w:bookmarkEnd w:id="78"/>
      <w:r>
        <w:rPr>
          <w:rFonts w:hint="eastAsia" w:ascii="楷体" w:hAnsi="楷体" w:eastAsia="楷体" w:cs="楷体"/>
          <w:color w:val="000000"/>
          <w:sz w:val="32"/>
          <w:szCs w:val="32"/>
          <w:highlight w:val="none"/>
        </w:rPr>
        <w:t>。</w:t>
      </w:r>
      <w:bookmarkEnd w:id="79"/>
      <w:bookmarkEnd w:id="80"/>
      <w:bookmarkEnd w:id="81"/>
      <w:bookmarkEnd w:id="8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%。与2021年度相比，一般公共预算财政拨款支出减少</w:t>
      </w:r>
      <w:r>
        <w:rPr>
          <w:rFonts w:hint="eastAsia" w:ascii="仿宋_GB2312" w:hAnsi="ˎ̥" w:eastAsia="仿宋_GB2312"/>
          <w:color w:val="000000"/>
          <w:sz w:val="32"/>
          <w:szCs w:val="32"/>
          <w:highlight w:val="none"/>
          <w:lang w:val="en-US" w:eastAsia="zh-CN"/>
        </w:rPr>
        <w:t>60.06</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4.38</w:t>
      </w:r>
      <w:r>
        <w:rPr>
          <w:rFonts w:hint="eastAsia" w:ascii="仿宋_GB2312" w:hAnsi="ˎ̥" w:eastAsia="仿宋_GB2312"/>
          <w:color w:val="000000"/>
          <w:sz w:val="32"/>
          <w:szCs w:val="32"/>
          <w:highlight w:val="none"/>
        </w:rPr>
        <w:t>%，主要原因是</w:t>
      </w:r>
      <w:r>
        <w:rPr>
          <w:rFonts w:hint="eastAsia" w:ascii="仿宋_GB2312" w:hAnsi="ˎ̥" w:eastAsia="仿宋_GB2312"/>
          <w:sz w:val="32"/>
          <w:szCs w:val="32"/>
          <w:lang w:eastAsia="zh-CN"/>
        </w:rPr>
        <w:t>一般公共服务支出</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3" w:name="_Toc18793_WPSOffice_Level2"/>
      <w:bookmarkStart w:id="84" w:name="_Toc2711_WPSOffice_Level2"/>
      <w:bookmarkStart w:id="85" w:name="_Toc19535_WPSOffice_Level2"/>
      <w:bookmarkStart w:id="86" w:name="_Toc27767_WPSOffice_Level2"/>
      <w:bookmarkStart w:id="87" w:name="_Toc23864_WPSOffice_Level2"/>
      <w:bookmarkStart w:id="88" w:name="_Toc19075_WPSOffice_Level2"/>
      <w:r>
        <w:rPr>
          <w:rFonts w:hint="eastAsia" w:ascii="楷体" w:hAnsi="楷体" w:eastAsia="楷体" w:cs="楷体"/>
          <w:color w:val="000000"/>
          <w:sz w:val="32"/>
          <w:szCs w:val="32"/>
          <w:highlight w:val="none"/>
        </w:rPr>
        <w:t>（二）一般公共预算财政拨款支出决算结构情况</w:t>
      </w:r>
      <w:bookmarkEnd w:id="83"/>
      <w:bookmarkEnd w:id="84"/>
      <w:r>
        <w:rPr>
          <w:rFonts w:hint="eastAsia" w:ascii="楷体" w:hAnsi="楷体" w:eastAsia="楷体" w:cs="楷体"/>
          <w:color w:val="000000"/>
          <w:sz w:val="32"/>
          <w:szCs w:val="32"/>
          <w:highlight w:val="none"/>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1088.49</w:t>
      </w:r>
      <w:r>
        <w:rPr>
          <w:rFonts w:hint="eastAsia" w:ascii="仿宋_GB2312" w:hAnsi="ˎ̥" w:eastAsia="仿宋_GB2312"/>
          <w:sz w:val="32"/>
          <w:szCs w:val="32"/>
        </w:rPr>
        <w:t>万元，占</w:t>
      </w:r>
      <w:r>
        <w:rPr>
          <w:rFonts w:hint="eastAsia" w:ascii="仿宋_GB2312" w:hAnsi="ˎ̥" w:eastAsia="仿宋_GB2312"/>
          <w:sz w:val="32"/>
          <w:szCs w:val="32"/>
          <w:lang w:val="en-US" w:eastAsia="zh-CN"/>
        </w:rPr>
        <w:t>82.94</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99.86</w:t>
      </w:r>
      <w:r>
        <w:rPr>
          <w:rFonts w:hint="eastAsia" w:ascii="仿宋_GB2312" w:hAnsi="ˎ̥" w:eastAsia="仿宋_GB2312"/>
          <w:sz w:val="32"/>
          <w:szCs w:val="32"/>
        </w:rPr>
        <w:t>万元，占</w:t>
      </w:r>
      <w:r>
        <w:rPr>
          <w:rFonts w:hint="eastAsia" w:ascii="仿宋_GB2312" w:hAnsi="ˎ̥" w:eastAsia="仿宋_GB2312"/>
          <w:sz w:val="32"/>
          <w:szCs w:val="32"/>
          <w:lang w:val="en-US" w:eastAsia="zh-CN"/>
        </w:rPr>
        <w:t>7.61</w:t>
      </w:r>
      <w:r>
        <w:rPr>
          <w:rFonts w:hint="eastAsia" w:ascii="仿宋_GB2312" w:hAnsi="ˎ̥" w:eastAsia="仿宋_GB2312"/>
          <w:sz w:val="32"/>
          <w:szCs w:val="32"/>
        </w:rPr>
        <w:t>%；</w:t>
      </w:r>
      <w:r>
        <w:rPr>
          <w:rFonts w:hint="eastAsia" w:ascii="仿宋_GB2312" w:hAnsi="ˎ̥" w:eastAsia="仿宋_GB2312"/>
          <w:b/>
          <w:bCs/>
          <w:sz w:val="32"/>
          <w:szCs w:val="32"/>
          <w:lang w:eastAsia="zh-CN"/>
        </w:rPr>
        <w:t>卫生健康支出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78.05</w:t>
      </w:r>
      <w:r>
        <w:rPr>
          <w:rFonts w:hint="eastAsia" w:ascii="仿宋_GB2312" w:hAnsi="ˎ̥" w:eastAsia="仿宋_GB2312"/>
          <w:sz w:val="32"/>
          <w:szCs w:val="32"/>
        </w:rPr>
        <w:t>万元，占</w:t>
      </w:r>
      <w:r>
        <w:rPr>
          <w:rFonts w:hint="eastAsia" w:ascii="仿宋_GB2312" w:hAnsi="ˎ̥" w:eastAsia="仿宋_GB2312"/>
          <w:sz w:val="32"/>
          <w:szCs w:val="32"/>
          <w:lang w:val="en-US" w:eastAsia="zh-CN"/>
        </w:rPr>
        <w:t>5.95</w:t>
      </w:r>
      <w:r>
        <w:rPr>
          <w:rFonts w:hint="eastAsia" w:ascii="仿宋_GB2312" w:hAnsi="ˎ̥" w:eastAsia="仿宋_GB2312"/>
          <w:sz w:val="32"/>
          <w:szCs w:val="32"/>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45.94</w:t>
      </w:r>
      <w:r>
        <w:rPr>
          <w:rFonts w:hint="eastAsia" w:ascii="仿宋_GB2312" w:hAnsi="ˎ̥" w:eastAsia="仿宋_GB2312"/>
          <w:sz w:val="32"/>
          <w:szCs w:val="32"/>
        </w:rPr>
        <w:t>万元，占</w:t>
      </w:r>
      <w:r>
        <w:rPr>
          <w:rFonts w:hint="eastAsia" w:ascii="仿宋_GB2312" w:hAnsi="ˎ̥" w:eastAsia="仿宋_GB2312"/>
          <w:sz w:val="32"/>
          <w:szCs w:val="32"/>
          <w:lang w:val="en-US" w:eastAsia="zh-CN"/>
        </w:rPr>
        <w:t>3.5</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9" w:name="_Toc29364_WPSOffice_Level2"/>
      <w:bookmarkStart w:id="90" w:name="_Toc15415_WPSOffice_Level2"/>
      <w:bookmarkStart w:id="91" w:name="_Toc21701_WPSOffice_Level2"/>
      <w:bookmarkStart w:id="92" w:name="_Toc22318_WPSOffice_Level2"/>
      <w:bookmarkStart w:id="93" w:name="_Toc25136_WPSOffice_Level2"/>
      <w:bookmarkStart w:id="94" w:name="_Toc9502_WPSOffice_Level2"/>
      <w:r>
        <w:rPr>
          <w:rFonts w:hint="eastAsia" w:ascii="楷体" w:hAnsi="楷体" w:eastAsia="楷体" w:cs="楷体"/>
          <w:color w:val="000000"/>
          <w:sz w:val="32"/>
          <w:szCs w:val="32"/>
          <w:highlight w:val="none"/>
        </w:rPr>
        <w:t>（三）一般公共预算财政拨款支出决算具体情况。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2022年度一般公共预算财政拨款支出年初预算为</w:t>
      </w:r>
      <w:r>
        <w:rPr>
          <w:rFonts w:hint="eastAsia" w:ascii="仿宋_GB2312" w:hAnsi="ˎ̥" w:eastAsia="仿宋_GB2312"/>
          <w:color w:val="000000"/>
          <w:sz w:val="32"/>
          <w:szCs w:val="32"/>
          <w:highlight w:val="none"/>
          <w:lang w:val="en-US" w:eastAsia="zh-CN"/>
        </w:rPr>
        <w:t>2694.28</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48.71</w:t>
      </w:r>
      <w:r>
        <w:rPr>
          <w:rFonts w:hint="eastAsia" w:ascii="仿宋_GB2312" w:hAnsi="ˎ̥" w:eastAsia="仿宋_GB2312"/>
          <w:color w:val="000000"/>
          <w:sz w:val="32"/>
          <w:szCs w:val="32"/>
          <w:highlight w:val="none"/>
        </w:rPr>
        <w:t>%。其中：</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ˎ̥" w:eastAsia="仿宋_GB2312"/>
          <w:b/>
          <w:sz w:val="32"/>
          <w:szCs w:val="32"/>
        </w:rPr>
      </w:pPr>
      <w:r>
        <w:rPr>
          <w:rFonts w:hint="eastAsia" w:ascii="仿宋_GB2312" w:hAnsi="ˎ̥" w:eastAsia="仿宋_GB2312"/>
          <w:b/>
          <w:sz w:val="32"/>
          <w:szCs w:val="32"/>
          <w:lang w:val="en-US" w:eastAsia="zh-CN"/>
        </w:rPr>
        <w:t>1.</w:t>
      </w:r>
      <w:r>
        <w:rPr>
          <w:rFonts w:hint="eastAsia" w:ascii="仿宋_GB2312" w:hAnsi="ˎ̥" w:eastAsia="仿宋_GB2312"/>
          <w:b/>
          <w:sz w:val="32"/>
          <w:szCs w:val="32"/>
        </w:rPr>
        <w:t>一般公共服务（类）党委办公厅(室)及相关机构事务（款）</w:t>
      </w:r>
      <w:r>
        <w:rPr>
          <w:rFonts w:hint="eastAsia" w:ascii="仿宋_GB2312" w:hAnsi="ˎ̥" w:eastAsia="仿宋_GB2312"/>
          <w:b/>
          <w:sz w:val="32"/>
          <w:szCs w:val="32"/>
          <w:lang w:eastAsia="zh-CN"/>
        </w:rPr>
        <w:t>行政运行</w:t>
      </w:r>
      <w:r>
        <w:rPr>
          <w:rFonts w:hint="eastAsia" w:ascii="仿宋_GB2312" w:hAnsi="ˎ̥" w:eastAsia="仿宋_GB2312"/>
          <w:b/>
          <w:sz w:val="32"/>
          <w:szCs w:val="32"/>
        </w:rPr>
        <w:t>（项）。</w:t>
      </w:r>
    </w:p>
    <w:p>
      <w:pPr>
        <w:numPr>
          <w:ilvl w:val="0"/>
          <w:numId w:val="0"/>
        </w:numPr>
        <w:ind w:firstLine="640" w:firstLineChars="200"/>
        <w:rPr>
          <w:rFonts w:hint="eastAsia" w:ascii="仿宋_GB2312" w:hAnsi="ˎ̥" w:eastAsia="仿宋_GB2312"/>
          <w:color w:val="auto"/>
          <w:sz w:val="32"/>
          <w:szCs w:val="32"/>
        </w:rPr>
      </w:pP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525.47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452.58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86.13</w:t>
      </w:r>
      <w:r>
        <w:rPr>
          <w:rFonts w:hint="eastAsia" w:ascii="仿宋_GB2312" w:hAnsi="ˎ̥" w:eastAsia="仿宋_GB2312"/>
          <w:sz w:val="32"/>
          <w:szCs w:val="32"/>
        </w:rPr>
        <w:t>%。决算数</w:t>
      </w:r>
      <w:r>
        <w:rPr>
          <w:rFonts w:hint="eastAsia" w:ascii="仿宋_GB2312" w:hAnsi="ˎ̥" w:eastAsia="仿宋_GB2312"/>
          <w:sz w:val="32"/>
          <w:szCs w:val="32"/>
          <w:lang w:eastAsia="zh-CN"/>
        </w:rPr>
        <w:t>小于</w:t>
      </w:r>
      <w:r>
        <w:rPr>
          <w:rFonts w:hint="eastAsia" w:ascii="仿宋_GB2312" w:hAnsi="ˎ̥" w:eastAsia="仿宋_GB2312"/>
          <w:sz w:val="32"/>
          <w:szCs w:val="32"/>
        </w:rPr>
        <w:t>预算数的主要原因：</w:t>
      </w:r>
      <w:r>
        <w:rPr>
          <w:rFonts w:hint="eastAsia" w:ascii="仿宋_GB2312" w:hAnsi="ˎ̥" w:eastAsia="仿宋_GB2312"/>
          <w:color w:val="auto"/>
          <w:sz w:val="32"/>
          <w:szCs w:val="32"/>
          <w:lang w:eastAsia="zh-CN"/>
        </w:rPr>
        <w:t>基本支出减少等相关原因</w:t>
      </w:r>
      <w:r>
        <w:rPr>
          <w:rFonts w:hint="eastAsia" w:ascii="仿宋_GB2312" w:hAnsi="ˎ̥" w:eastAsia="仿宋_GB2312"/>
          <w:color w:val="auto"/>
          <w:sz w:val="32"/>
          <w:szCs w:val="32"/>
        </w:rPr>
        <w:t>。</w:t>
      </w:r>
    </w:p>
    <w:p>
      <w:pPr>
        <w:numPr>
          <w:ilvl w:val="0"/>
          <w:numId w:val="0"/>
        </w:num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2.</w:t>
      </w:r>
      <w:r>
        <w:rPr>
          <w:rFonts w:hint="eastAsia" w:ascii="仿宋_GB2312" w:hAnsi="ˎ̥" w:eastAsia="仿宋_GB2312"/>
          <w:b/>
          <w:sz w:val="32"/>
          <w:szCs w:val="32"/>
        </w:rPr>
        <w:t>一般公共服务（类）党委办公厅(室)及相关机构事务（款）一般行政管理事务（项）。</w:t>
      </w:r>
    </w:p>
    <w:p>
      <w:pPr>
        <w:ind w:firstLine="640" w:firstLineChars="200"/>
        <w:rPr>
          <w:rFonts w:hint="eastAsia" w:ascii="仿宋_GB2312" w:hAnsi="ˎ̥" w:eastAsia="仿宋_GB2312"/>
          <w:color w:val="auto"/>
          <w:sz w:val="32"/>
          <w:szCs w:val="32"/>
        </w:rPr>
      </w:pP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800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603.62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75.45</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color w:val="auto"/>
          <w:sz w:val="32"/>
          <w:szCs w:val="32"/>
          <w:lang w:eastAsia="zh-CN"/>
        </w:rPr>
        <w:t>严格控制经费支出</w:t>
      </w:r>
      <w:r>
        <w:rPr>
          <w:rFonts w:hint="eastAsia" w:ascii="仿宋_GB2312" w:hAnsi="ˎ̥" w:eastAsia="仿宋_GB2312"/>
          <w:color w:val="auto"/>
          <w:sz w:val="32"/>
          <w:szCs w:val="32"/>
        </w:rPr>
        <w:t>。</w:t>
      </w:r>
    </w:p>
    <w:p>
      <w:p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3.</w:t>
      </w:r>
      <w:r>
        <w:rPr>
          <w:rFonts w:hint="eastAsia" w:ascii="仿宋_GB2312" w:hAnsi="ˎ̥" w:eastAsia="仿宋_GB2312"/>
          <w:b/>
          <w:sz w:val="32"/>
          <w:szCs w:val="32"/>
        </w:rPr>
        <w:t>一般公共服务（类）党委办公厅(室)及相关机构事务（款）专项业务（项）。</w:t>
      </w:r>
    </w:p>
    <w:p>
      <w:pPr>
        <w:ind w:firstLine="640" w:firstLineChars="200"/>
        <w:rPr>
          <w:rFonts w:hint="eastAsia" w:ascii="仿宋_GB2312" w:hAnsi="黑体" w:eastAsia="仿宋_GB2312"/>
          <w:color w:val="auto"/>
          <w:sz w:val="32"/>
          <w:szCs w:val="32"/>
          <w:lang w:val="en-US" w:eastAsia="zh-CN"/>
        </w:rPr>
      </w:pP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1200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32.29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2.69</w:t>
      </w:r>
      <w:r>
        <w:rPr>
          <w:rFonts w:hint="eastAsia" w:ascii="仿宋_GB2312" w:hAnsi="ˎ̥" w:eastAsia="仿宋_GB2312"/>
          <w:sz w:val="32"/>
          <w:szCs w:val="32"/>
        </w:rPr>
        <w:t>%。决算数</w:t>
      </w:r>
      <w:r>
        <w:rPr>
          <w:rFonts w:hint="eastAsia" w:ascii="仿宋_GB2312" w:hAnsi="ˎ̥" w:eastAsia="仿宋_GB2312"/>
          <w:sz w:val="32"/>
          <w:szCs w:val="32"/>
          <w:lang w:eastAsia="zh-CN"/>
        </w:rPr>
        <w:t>小于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受疫情影响及严格控制经费支出等因素</w:t>
      </w:r>
      <w:r>
        <w:rPr>
          <w:rFonts w:hint="eastAsia" w:ascii="仿宋_GB2312" w:hAnsi="黑体" w:eastAsia="仿宋_GB2312"/>
          <w:color w:val="auto"/>
          <w:sz w:val="32"/>
          <w:szCs w:val="32"/>
          <w:lang w:val="en-US" w:eastAsia="zh-CN"/>
        </w:rPr>
        <w:t>。</w:t>
      </w:r>
    </w:p>
    <w:p>
      <w:pPr>
        <w:ind w:firstLine="640" w:firstLineChars="200"/>
        <w:rPr>
          <w:rFonts w:hint="eastAsia" w:ascii="仿宋_GB2312" w:hAnsi="ˎ̥" w:eastAsia="仿宋_GB2312"/>
          <w:b/>
          <w:sz w:val="32"/>
          <w:szCs w:val="32"/>
        </w:rPr>
      </w:pPr>
      <w:r>
        <w:rPr>
          <w:rFonts w:hint="eastAsia" w:ascii="仿宋_GB2312" w:hAnsi="ˎ̥" w:eastAsia="仿宋_GB2312"/>
          <w:color w:val="auto"/>
          <w:sz w:val="32"/>
          <w:szCs w:val="32"/>
          <w:lang w:val="en-US" w:eastAsia="zh-CN"/>
        </w:rPr>
        <w:t>4</w:t>
      </w:r>
      <w:r>
        <w:rPr>
          <w:rFonts w:hint="eastAsia" w:ascii="仿宋_GB2312" w:hAnsi="ˎ̥" w:eastAsia="仿宋_GB2312"/>
          <w:b/>
          <w:sz w:val="32"/>
          <w:szCs w:val="32"/>
          <w:lang w:val="en-US" w:eastAsia="zh-CN"/>
        </w:rPr>
        <w:t>.</w:t>
      </w:r>
      <w:r>
        <w:rPr>
          <w:rFonts w:hint="eastAsia" w:ascii="仿宋_GB2312" w:hAnsi="ˎ̥" w:eastAsia="仿宋_GB2312"/>
          <w:b/>
          <w:sz w:val="32"/>
          <w:szCs w:val="32"/>
        </w:rPr>
        <w:t>社会保障和就业支出（类）行政事业单位</w:t>
      </w:r>
      <w:r>
        <w:rPr>
          <w:rFonts w:hint="eastAsia" w:ascii="仿宋_GB2312" w:hAnsi="ˎ̥" w:eastAsia="仿宋_GB2312"/>
          <w:b/>
          <w:sz w:val="32"/>
          <w:szCs w:val="32"/>
          <w:lang w:eastAsia="zh-CN"/>
        </w:rPr>
        <w:t>养老支出</w:t>
      </w:r>
      <w:r>
        <w:rPr>
          <w:rFonts w:hint="eastAsia" w:ascii="仿宋_GB2312" w:hAnsi="ˎ̥" w:eastAsia="仿宋_GB2312"/>
          <w:b/>
          <w:sz w:val="32"/>
          <w:szCs w:val="32"/>
        </w:rPr>
        <w:t>（款）机关事业单位基本养老保险缴费支出（项）。</w:t>
      </w:r>
    </w:p>
    <w:p>
      <w:pPr>
        <w:numPr>
          <w:ilvl w:val="0"/>
          <w:numId w:val="0"/>
        </w:numPr>
        <w:ind w:firstLine="640" w:firstLineChars="200"/>
        <w:rPr>
          <w:rFonts w:hint="eastAsia" w:ascii="仿宋_GB2312" w:hAnsi="黑体" w:eastAsia="仿宋_GB2312"/>
          <w:color w:val="auto"/>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43.74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52.19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119.31</w:t>
      </w:r>
      <w:r>
        <w:rPr>
          <w:rFonts w:hint="eastAsia" w:ascii="仿宋_GB2312" w:hAnsi="ˎ̥" w:eastAsia="仿宋_GB2312"/>
          <w:sz w:val="32"/>
          <w:szCs w:val="32"/>
        </w:rPr>
        <w:t>%。决算数</w:t>
      </w:r>
      <w:r>
        <w:rPr>
          <w:rFonts w:hint="eastAsia" w:ascii="仿宋_GB2312" w:hAnsi="ˎ̥" w:eastAsia="仿宋_GB2312"/>
          <w:sz w:val="32"/>
          <w:szCs w:val="32"/>
          <w:lang w:eastAsia="zh-CN"/>
        </w:rPr>
        <w:t>大于</w:t>
      </w:r>
      <w:r>
        <w:rPr>
          <w:rFonts w:hint="eastAsia" w:ascii="仿宋_GB2312" w:hAnsi="ˎ̥" w:eastAsia="仿宋_GB2312"/>
          <w:sz w:val="32"/>
          <w:szCs w:val="32"/>
        </w:rPr>
        <w:t>预算数的主要原因：</w:t>
      </w:r>
      <w:r>
        <w:rPr>
          <w:rFonts w:hint="eastAsia" w:ascii="仿宋_GB2312" w:hAnsi="黑体" w:eastAsia="仿宋_GB2312"/>
          <w:color w:val="auto"/>
          <w:sz w:val="32"/>
          <w:szCs w:val="32"/>
          <w:lang w:val="en-US" w:eastAsia="zh-CN"/>
        </w:rPr>
        <w:t>人员调整等相关原因。</w:t>
      </w:r>
    </w:p>
    <w:p>
      <w:pPr>
        <w:ind w:firstLine="640" w:firstLineChars="200"/>
        <w:rPr>
          <w:rFonts w:hint="eastAsia" w:ascii="仿宋_GB2312" w:hAnsi="ˎ̥" w:eastAsia="仿宋_GB2312"/>
          <w:b/>
          <w:sz w:val="32"/>
          <w:szCs w:val="32"/>
        </w:rPr>
      </w:pPr>
      <w:r>
        <w:rPr>
          <w:rFonts w:hint="eastAsia" w:ascii="仿宋_GB2312" w:hAnsi="ˎ̥" w:eastAsia="仿宋_GB2312"/>
          <w:color w:val="auto"/>
          <w:sz w:val="32"/>
          <w:szCs w:val="32"/>
          <w:lang w:val="en-US" w:eastAsia="zh-CN"/>
        </w:rPr>
        <w:t>5</w:t>
      </w:r>
      <w:r>
        <w:rPr>
          <w:rFonts w:hint="eastAsia" w:ascii="仿宋_GB2312" w:hAnsi="ˎ̥" w:eastAsia="仿宋_GB2312"/>
          <w:b/>
          <w:sz w:val="32"/>
          <w:szCs w:val="32"/>
          <w:lang w:val="en-US" w:eastAsia="zh-CN"/>
        </w:rPr>
        <w:t>.</w:t>
      </w:r>
      <w:r>
        <w:rPr>
          <w:rFonts w:hint="eastAsia" w:ascii="仿宋_GB2312" w:hAnsi="ˎ̥" w:eastAsia="仿宋_GB2312"/>
          <w:b/>
          <w:sz w:val="32"/>
          <w:szCs w:val="32"/>
        </w:rPr>
        <w:t>社会保障和就业支出（类）行政事业单位</w:t>
      </w:r>
      <w:r>
        <w:rPr>
          <w:rFonts w:hint="eastAsia" w:ascii="仿宋_GB2312" w:hAnsi="ˎ̥" w:eastAsia="仿宋_GB2312"/>
          <w:b/>
          <w:sz w:val="32"/>
          <w:szCs w:val="32"/>
          <w:lang w:eastAsia="zh-CN"/>
        </w:rPr>
        <w:t>养老支出</w:t>
      </w:r>
      <w:r>
        <w:rPr>
          <w:rFonts w:hint="eastAsia" w:ascii="仿宋_GB2312" w:hAnsi="ˎ̥" w:eastAsia="仿宋_GB2312"/>
          <w:b/>
          <w:sz w:val="32"/>
          <w:szCs w:val="32"/>
        </w:rPr>
        <w:t>（款）机关事业单位职业年金缴费支出（项）。</w:t>
      </w:r>
    </w:p>
    <w:p>
      <w:pPr>
        <w:pStyle w:val="14"/>
        <w:spacing w:line="560" w:lineRule="exact"/>
        <w:ind w:firstLine="640" w:firstLineChars="200"/>
        <w:rPr>
          <w:rFonts w:hint="eastAsia" w:ascii="仿宋_GB2312" w:hAnsi="ˎ̥" w:eastAsia="仿宋_GB2312"/>
          <w:b/>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47.67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119.31</w:t>
      </w:r>
      <w:r>
        <w:rPr>
          <w:rFonts w:hint="eastAsia" w:ascii="仿宋_GB2312" w:hAnsi="ˎ̥" w:eastAsia="仿宋_GB2312"/>
          <w:sz w:val="32"/>
          <w:szCs w:val="32"/>
        </w:rPr>
        <w:t>%。决算数</w:t>
      </w:r>
      <w:r>
        <w:rPr>
          <w:rFonts w:hint="eastAsia" w:ascii="仿宋_GB2312" w:hAnsi="ˎ̥" w:eastAsia="仿宋_GB2312"/>
          <w:sz w:val="32"/>
          <w:szCs w:val="32"/>
          <w:lang w:eastAsia="zh-CN"/>
        </w:rPr>
        <w:t>大于</w:t>
      </w:r>
      <w:r>
        <w:rPr>
          <w:rFonts w:hint="eastAsia" w:ascii="仿宋_GB2312" w:hAnsi="ˎ̥" w:eastAsia="仿宋_GB2312"/>
          <w:sz w:val="32"/>
          <w:szCs w:val="32"/>
        </w:rPr>
        <w:t>预算数的主要原因：</w:t>
      </w:r>
      <w:r>
        <w:rPr>
          <w:rFonts w:hint="eastAsia" w:ascii="仿宋_GB2312" w:hAnsi="ˎ̥" w:eastAsia="仿宋_GB2312"/>
          <w:color w:val="auto"/>
          <w:sz w:val="32"/>
          <w:szCs w:val="32"/>
          <w:lang w:eastAsia="zh-CN"/>
        </w:rPr>
        <w:t>年初预算未设立该款项，用于干部职工职业年金缴费</w:t>
      </w:r>
      <w:r>
        <w:rPr>
          <w:rFonts w:hint="eastAsia" w:ascii="仿宋_GB2312" w:hAnsi="黑体" w:eastAsia="仿宋_GB2312"/>
          <w:color w:val="auto"/>
          <w:sz w:val="32"/>
          <w:szCs w:val="32"/>
          <w:lang w:val="en-US" w:eastAsia="zh-CN"/>
        </w:rPr>
        <w:t>。</w:t>
      </w:r>
    </w:p>
    <w:p>
      <w:p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6.卫生</w:t>
      </w:r>
      <w:r>
        <w:rPr>
          <w:rFonts w:hint="eastAsia" w:ascii="仿宋_GB2312" w:hAnsi="ˎ̥" w:eastAsia="仿宋_GB2312"/>
          <w:b/>
          <w:sz w:val="32"/>
          <w:szCs w:val="32"/>
          <w:lang w:eastAsia="zh-CN"/>
        </w:rPr>
        <w:t>健康</w:t>
      </w:r>
      <w:r>
        <w:rPr>
          <w:rFonts w:hint="eastAsia" w:ascii="仿宋_GB2312" w:hAnsi="ˎ̥" w:eastAsia="仿宋_GB2312"/>
          <w:b/>
          <w:sz w:val="32"/>
          <w:szCs w:val="32"/>
        </w:rPr>
        <w:t>支出（类）行政事业单位医疗（款）</w:t>
      </w:r>
      <w:r>
        <w:rPr>
          <w:rFonts w:hint="eastAsia" w:ascii="仿宋_GB2312" w:hAnsi="ˎ̥" w:eastAsia="仿宋_GB2312"/>
          <w:b/>
          <w:sz w:val="32"/>
          <w:szCs w:val="32"/>
          <w:lang w:val="en-US" w:eastAsia="zh-CN"/>
        </w:rPr>
        <w:t>行政单位医疗</w:t>
      </w:r>
      <w:r>
        <w:rPr>
          <w:rFonts w:hint="eastAsia" w:ascii="仿宋_GB2312" w:hAnsi="ˎ̥" w:eastAsia="仿宋_GB2312"/>
          <w:b/>
          <w:sz w:val="32"/>
          <w:szCs w:val="32"/>
        </w:rPr>
        <w:t>（项）。</w:t>
      </w:r>
    </w:p>
    <w:p>
      <w:pPr>
        <w:numPr>
          <w:ilvl w:val="0"/>
          <w:numId w:val="0"/>
        </w:numPr>
        <w:ind w:firstLine="640" w:firstLineChars="200"/>
        <w:rPr>
          <w:rFonts w:hint="eastAsia" w:ascii="仿宋_GB2312" w:hAnsi="ˎ̥" w:eastAsia="仿宋_GB2312"/>
          <w:color w:val="auto"/>
          <w:sz w:val="32"/>
          <w:szCs w:val="32"/>
        </w:rPr>
      </w:pP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23.24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23.37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100.55</w:t>
      </w:r>
      <w:r>
        <w:rPr>
          <w:rFonts w:hint="eastAsia" w:ascii="仿宋_GB2312" w:hAnsi="ˎ̥" w:eastAsia="仿宋_GB2312"/>
          <w:sz w:val="32"/>
          <w:szCs w:val="32"/>
        </w:rPr>
        <w:t>%。决算</w:t>
      </w:r>
      <w:r>
        <w:rPr>
          <w:rFonts w:hint="eastAsia" w:ascii="仿宋_GB2312" w:hAnsi="ˎ̥" w:eastAsia="仿宋_GB2312"/>
          <w:sz w:val="32"/>
          <w:szCs w:val="32"/>
          <w:lang w:eastAsia="zh-CN"/>
        </w:rPr>
        <w:t>数大</w:t>
      </w:r>
      <w:r>
        <w:rPr>
          <w:rFonts w:hint="eastAsia" w:ascii="仿宋_GB2312" w:hAnsi="ˎ̥" w:eastAsia="仿宋_GB2312"/>
          <w:sz w:val="32"/>
          <w:szCs w:val="32"/>
        </w:rPr>
        <w:t>于预算数的主要原因：</w:t>
      </w:r>
      <w:r>
        <w:rPr>
          <w:rFonts w:hint="eastAsia" w:ascii="仿宋_GB2312" w:hAnsi="黑体" w:eastAsia="仿宋_GB2312"/>
          <w:color w:val="auto"/>
          <w:sz w:val="32"/>
          <w:szCs w:val="32"/>
          <w:lang w:val="en-US" w:eastAsia="zh-CN"/>
        </w:rPr>
        <w:t>人员调整等相关原因。</w:t>
      </w:r>
    </w:p>
    <w:p>
      <w:pPr>
        <w:numPr>
          <w:ilvl w:val="0"/>
          <w:numId w:val="0"/>
        </w:num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7.卫生</w:t>
      </w:r>
      <w:r>
        <w:rPr>
          <w:rFonts w:hint="eastAsia" w:ascii="仿宋_GB2312" w:hAnsi="ˎ̥" w:eastAsia="仿宋_GB2312"/>
          <w:b/>
          <w:sz w:val="32"/>
          <w:szCs w:val="32"/>
          <w:lang w:eastAsia="zh-CN"/>
        </w:rPr>
        <w:t>健康</w:t>
      </w:r>
      <w:r>
        <w:rPr>
          <w:rFonts w:hint="eastAsia" w:ascii="仿宋_GB2312" w:hAnsi="ˎ̥" w:eastAsia="仿宋_GB2312"/>
          <w:b/>
          <w:sz w:val="32"/>
          <w:szCs w:val="32"/>
        </w:rPr>
        <w:t>支出（类）行政事业单位医疗（款）</w:t>
      </w:r>
      <w:r>
        <w:rPr>
          <w:rFonts w:hint="eastAsia" w:ascii="仿宋_GB2312" w:hAnsi="ˎ̥" w:eastAsia="仿宋_GB2312"/>
          <w:b/>
          <w:sz w:val="32"/>
          <w:szCs w:val="32"/>
          <w:lang w:val="en-US" w:eastAsia="zh-CN"/>
        </w:rPr>
        <w:t>公务员医疗补助</w:t>
      </w:r>
      <w:r>
        <w:rPr>
          <w:rFonts w:hint="eastAsia" w:ascii="仿宋_GB2312" w:hAnsi="ˎ̥" w:eastAsia="仿宋_GB2312"/>
          <w:b/>
          <w:sz w:val="32"/>
          <w:szCs w:val="32"/>
        </w:rPr>
        <w:t>（项）。</w:t>
      </w:r>
    </w:p>
    <w:p>
      <w:pPr>
        <w:ind w:firstLine="640" w:firstLineChars="200"/>
        <w:rPr>
          <w:rFonts w:hint="eastAsia" w:ascii="仿宋_GB2312" w:hAnsi="黑体" w:eastAsia="仿宋_GB2312"/>
          <w:color w:val="auto"/>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65.38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54.68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83.63</w:t>
      </w:r>
      <w:r>
        <w:rPr>
          <w:rFonts w:hint="eastAsia" w:ascii="仿宋_GB2312" w:hAnsi="ˎ̥" w:eastAsia="仿宋_GB2312"/>
          <w:sz w:val="32"/>
          <w:szCs w:val="32"/>
        </w:rPr>
        <w:t>%。决算数</w:t>
      </w:r>
      <w:r>
        <w:rPr>
          <w:rFonts w:hint="eastAsia" w:ascii="仿宋_GB2312" w:hAnsi="ˎ̥" w:eastAsia="仿宋_GB2312"/>
          <w:sz w:val="32"/>
          <w:szCs w:val="32"/>
          <w:lang w:eastAsia="zh-CN"/>
        </w:rPr>
        <w:t>小于</w:t>
      </w:r>
      <w:r>
        <w:rPr>
          <w:rFonts w:hint="eastAsia" w:ascii="仿宋_GB2312" w:hAnsi="ˎ̥" w:eastAsia="仿宋_GB2312"/>
          <w:sz w:val="32"/>
          <w:szCs w:val="32"/>
        </w:rPr>
        <w:t>预算数的主要原因：</w:t>
      </w:r>
      <w:r>
        <w:rPr>
          <w:rFonts w:hint="eastAsia" w:ascii="仿宋_GB2312" w:hAnsi="黑体" w:eastAsia="仿宋_GB2312"/>
          <w:color w:val="auto"/>
          <w:sz w:val="32"/>
          <w:szCs w:val="32"/>
          <w:lang w:val="en-US" w:eastAsia="zh-CN"/>
        </w:rPr>
        <w:t>人员调整等相关原因。</w:t>
      </w:r>
    </w:p>
    <w:p>
      <w:p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8.</w:t>
      </w:r>
      <w:r>
        <w:rPr>
          <w:rFonts w:hint="eastAsia" w:ascii="仿宋_GB2312" w:hAnsi="ˎ̥" w:eastAsia="仿宋_GB2312"/>
          <w:b/>
          <w:sz w:val="32"/>
          <w:szCs w:val="32"/>
        </w:rPr>
        <w:t>住房保障支出（类）住房改革支出（款）</w:t>
      </w:r>
      <w:r>
        <w:rPr>
          <w:rFonts w:hint="eastAsia" w:ascii="仿宋_GB2312" w:hAnsi="ˎ̥" w:eastAsia="仿宋_GB2312"/>
          <w:b/>
          <w:sz w:val="32"/>
          <w:szCs w:val="32"/>
          <w:lang w:val="en-US" w:eastAsia="zh-CN"/>
        </w:rPr>
        <w:t>住房公积金</w:t>
      </w:r>
      <w:r>
        <w:rPr>
          <w:rFonts w:hint="eastAsia" w:ascii="仿宋_GB2312" w:hAnsi="ˎ̥" w:eastAsia="仿宋_GB2312"/>
          <w:b/>
          <w:sz w:val="32"/>
          <w:szCs w:val="32"/>
        </w:rPr>
        <w:t>（项）。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36.45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45.94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126.03</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rPr>
        <w:t>于预算数的主要原因：</w:t>
      </w:r>
      <w:r>
        <w:rPr>
          <w:rFonts w:hint="eastAsia" w:ascii="仿宋_GB2312" w:hAnsi="黑体" w:eastAsia="仿宋_GB2312"/>
          <w:color w:val="auto"/>
          <w:sz w:val="32"/>
          <w:szCs w:val="32"/>
          <w:lang w:val="en-US" w:eastAsia="zh-CN"/>
        </w:rPr>
        <w:t>人员调整及工资结构调整等相关原因。</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color w:val="000000"/>
          <w:sz w:val="32"/>
          <w:szCs w:val="32"/>
          <w:highlight w:val="none"/>
        </w:rPr>
      </w:pPr>
      <w:r>
        <w:rPr>
          <w:rFonts w:hint="eastAsia" w:ascii="黑体" w:hAnsi="黑体" w:eastAsia="黑体" w:cs="黑体"/>
          <w:bCs/>
          <w:color w:val="000000"/>
          <w:sz w:val="32"/>
          <w:szCs w:val="32"/>
          <w:highlight w:val="none"/>
        </w:rPr>
        <w:t>六、一般公共预算财政拨款基本支出决算情况说明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2022年度财政拨款基本支出</w:t>
      </w:r>
      <w:r>
        <w:rPr>
          <w:rFonts w:hint="eastAsia" w:ascii="仿宋_GB2312" w:hAnsi="ˎ̥" w:eastAsia="仿宋_GB2312"/>
          <w:color w:val="000000"/>
          <w:sz w:val="32"/>
          <w:szCs w:val="32"/>
          <w:highlight w:val="none"/>
          <w:lang w:val="en-US" w:eastAsia="zh-CN"/>
        </w:rPr>
        <w:t>676.42</w:t>
      </w:r>
      <w:r>
        <w:rPr>
          <w:rFonts w:hint="eastAsia" w:ascii="仿宋_GB2312" w:hAnsi="ˎ̥" w:eastAsia="仿宋_GB2312"/>
          <w:color w:val="000000"/>
          <w:sz w:val="32"/>
          <w:szCs w:val="32"/>
          <w:highlight w:val="none"/>
        </w:rPr>
        <w:t>万元，其中：人员经费</w:t>
      </w:r>
      <w:r>
        <w:rPr>
          <w:rFonts w:hint="eastAsia" w:ascii="仿宋_GB2312" w:hAnsi="ˎ̥" w:eastAsia="仿宋_GB2312"/>
          <w:color w:val="000000"/>
          <w:sz w:val="32"/>
          <w:szCs w:val="32"/>
          <w:highlight w:val="none"/>
          <w:lang w:val="en-US" w:eastAsia="zh-CN"/>
        </w:rPr>
        <w:t>629.68</w:t>
      </w:r>
      <w:r>
        <w:rPr>
          <w:rFonts w:hint="eastAsia" w:ascii="仿宋_GB2312" w:hAnsi="ˎ̥" w:eastAsia="仿宋_GB2312"/>
          <w:color w:val="000000"/>
          <w:sz w:val="32"/>
          <w:szCs w:val="32"/>
          <w:highlight w:val="none"/>
        </w:rPr>
        <w:t>万元，主要包括：工资福利支出中的基本工资、津贴补贴、奖金、绩效工资、机关事业单位基本养老保险缴费、职业年金缴费、职工基本医疗保险缴费、公务员医疗补助缴费、其他社会保障缴费、住房公积金、医疗费；对个人和家庭的补助中的生活补助、奖励金。公用经费</w:t>
      </w:r>
      <w:r>
        <w:rPr>
          <w:rFonts w:hint="eastAsia" w:ascii="仿宋_GB2312" w:hAnsi="ˎ̥" w:eastAsia="仿宋_GB2312"/>
          <w:color w:val="000000"/>
          <w:sz w:val="32"/>
          <w:szCs w:val="32"/>
          <w:highlight w:val="none"/>
          <w:lang w:val="en-US" w:eastAsia="zh-CN"/>
        </w:rPr>
        <w:t>46.73</w:t>
      </w:r>
      <w:r>
        <w:rPr>
          <w:rFonts w:hint="eastAsia" w:ascii="仿宋_GB2312" w:hAnsi="ˎ̥" w:eastAsia="仿宋_GB2312"/>
          <w:color w:val="000000"/>
          <w:sz w:val="32"/>
          <w:szCs w:val="32"/>
          <w:highlight w:val="none"/>
        </w:rPr>
        <w:t>万元，主要包括：商品和服务支出中的邮电费、会议费、工会经费、公务用车运行维护费、其他交通费用、其他商品和服务支出。</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七、政府性基金预算财政拨款支出决算情况说明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（一）政府性基金预算财政拨款支出决算总体情况。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%。与2021年度相比</w:t>
      </w:r>
      <w:r>
        <w:rPr>
          <w:rFonts w:hint="eastAsia" w:ascii="仿宋_GB2312" w:hAnsi="ˎ̥" w:eastAsia="仿宋_GB2312"/>
          <w:sz w:val="32"/>
          <w:szCs w:val="32"/>
          <w:lang w:eastAsia="zh-CN"/>
        </w:rPr>
        <w:t>持平</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（二）政府性基金预算财政拨款支出决算结构情况。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（三）政府性基金预算财政拨款支出决算具体情况。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八、国有资本经营预算财政拨款支出决算情况说明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（一）国有资本经营预算财政拨款支出决算总体情况。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%。与2021年度相比</w:t>
      </w:r>
      <w:r>
        <w:rPr>
          <w:rFonts w:hint="eastAsia" w:ascii="仿宋_GB2312" w:hAnsi="ˎ̥" w:eastAsia="仿宋_GB2312"/>
          <w:sz w:val="32"/>
          <w:szCs w:val="32"/>
          <w:lang w:eastAsia="zh-CN"/>
        </w:rPr>
        <w:t>持平</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（二）国有资本经营预算财政拨款支出决算结构情况。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（三）国有资本经营预算财政拨款支出决算具体情况。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ˎ̥" w:eastAsia="楷体_GB2312"/>
          <w:color w:val="000000"/>
          <w:sz w:val="32"/>
          <w:szCs w:val="32"/>
          <w:highlight w:val="none"/>
        </w:rPr>
      </w:pPr>
      <w:r>
        <w:rPr>
          <w:rFonts w:hint="eastAsia" w:ascii="黑体" w:hAnsi="黑体" w:eastAsia="黑体" w:cs="黑体"/>
          <w:bCs/>
          <w:color w:val="000000"/>
          <w:sz w:val="32"/>
          <w:szCs w:val="32"/>
          <w:highlight w:val="none"/>
        </w:rPr>
        <w:t>九、财政拨款“三公”经费支出决算情况说明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楷体" w:hAnsi="楷体" w:eastAsia="楷体" w:cs="楷体"/>
          <w:bCs/>
          <w:color w:val="000000"/>
          <w:sz w:val="32"/>
          <w:szCs w:val="32"/>
          <w:highlight w:val="none"/>
        </w:rPr>
        <w:t>（一）财政拨款“三公”经费支出决算总体情况说明。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 xml:space="preserve">    2022年度财政拨款“三公”经费支出预算为</w:t>
      </w:r>
      <w:r>
        <w:rPr>
          <w:rFonts w:hint="eastAsia" w:ascii="仿宋_GB2312" w:hAnsi="ˎ̥" w:eastAsia="仿宋_GB2312"/>
          <w:color w:val="000000"/>
          <w:sz w:val="32"/>
          <w:szCs w:val="32"/>
          <w:highlight w:val="none"/>
          <w:lang w:val="en-US" w:eastAsia="zh-CN"/>
        </w:rPr>
        <w:t>1.81</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0.24</w:t>
      </w:r>
      <w:r>
        <w:rPr>
          <w:rFonts w:hint="eastAsia" w:ascii="仿宋_GB2312" w:hAnsi="ˎ̥" w:eastAsia="仿宋_GB2312"/>
          <w:color w:val="000000"/>
          <w:sz w:val="32"/>
          <w:szCs w:val="32"/>
          <w:highlight w:val="none"/>
        </w:rPr>
        <w:t>万元，完成预算的</w:t>
      </w:r>
      <w:r>
        <w:rPr>
          <w:rFonts w:hint="eastAsia" w:ascii="仿宋_GB2312" w:hAnsi="ˎ̥" w:eastAsia="仿宋_GB2312"/>
          <w:color w:val="000000"/>
          <w:sz w:val="32"/>
          <w:szCs w:val="32"/>
          <w:highlight w:val="none"/>
          <w:lang w:val="en-US" w:eastAsia="zh-CN"/>
        </w:rPr>
        <w:t>13.26</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sz w:val="32"/>
          <w:szCs w:val="32"/>
          <w:highlight w:val="none"/>
        </w:rPr>
      </w:pPr>
      <w:r>
        <w:rPr>
          <w:rFonts w:hint="eastAsia" w:ascii="楷体" w:hAnsi="楷体" w:eastAsia="楷体" w:cs="楷体"/>
          <w:b/>
          <w:bCs/>
          <w:color w:val="000000"/>
          <w:sz w:val="32"/>
          <w:szCs w:val="32"/>
          <w:highlight w:val="none"/>
        </w:rPr>
        <w:t xml:space="preserve">   </w:t>
      </w:r>
      <w:r>
        <w:rPr>
          <w:rFonts w:hint="eastAsia" w:ascii="楷体" w:hAnsi="楷体" w:eastAsia="楷体" w:cs="楷体"/>
          <w:color w:val="000000"/>
          <w:sz w:val="32"/>
          <w:szCs w:val="32"/>
          <w:highlight w:val="none"/>
        </w:rPr>
        <w:t xml:space="preserve"> （二）财政拨款“三公”经费支出决算具体情况说明。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2022年度财政拨款“三公”经费支出决算中，因公出国（境）费支出决算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%；公务用车购置及运行维护费支出决算</w:t>
      </w:r>
      <w:r>
        <w:rPr>
          <w:rFonts w:hint="eastAsia" w:ascii="仿宋_GB2312" w:hAnsi="ˎ̥" w:eastAsia="仿宋_GB2312"/>
          <w:color w:val="000000"/>
          <w:sz w:val="32"/>
          <w:szCs w:val="32"/>
          <w:highlight w:val="none"/>
          <w:lang w:val="en-US" w:eastAsia="zh-CN"/>
        </w:rPr>
        <w:t>0.24</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%；公务接待费支出决算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%。具体情况如下：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1.因公出国（境）费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万元。全年安排因公出国（境）团组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个，因公出国（境）</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val="en-US" w:eastAsia="zh-CN"/>
        </w:rPr>
      </w:pPr>
      <w:r>
        <w:rPr>
          <w:rFonts w:hint="eastAsia" w:ascii="仿宋_GB2312" w:hAnsi="ˎ̥" w:eastAsia="仿宋_GB2312"/>
          <w:color w:val="000000"/>
          <w:sz w:val="32"/>
          <w:szCs w:val="32"/>
          <w:highlight w:val="none"/>
        </w:rPr>
        <w:t>因公出国（境）费支出决算比预算数增加（减少）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val="en-US" w:eastAsia="zh-CN"/>
        </w:rPr>
        <w:t>,</w:t>
      </w:r>
      <w:r>
        <w:rPr>
          <w:rFonts w:hint="eastAsia" w:ascii="仿宋_GB2312" w:hAnsi="ˎ̥" w:eastAsia="仿宋_GB2312" w:cs="仿宋_GB2312"/>
          <w:kern w:val="2"/>
          <w:sz w:val="32"/>
          <w:szCs w:val="32"/>
          <w:lang w:val="en-US" w:eastAsia="zh-CN" w:bidi="ar"/>
        </w:rPr>
        <w:t>与2021年度决算数</w:t>
      </w:r>
      <w:r>
        <w:rPr>
          <w:rFonts w:hint="eastAsia" w:ascii="仿宋_GB2312" w:hAnsi="Times New Roman" w:eastAsia="仿宋_GB2312" w:cs="仿宋_GB2312"/>
          <w:kern w:val="2"/>
          <w:sz w:val="32"/>
          <w:szCs w:val="32"/>
          <w:lang w:val="en-US" w:eastAsia="zh-CN" w:bidi="ar"/>
        </w:rPr>
        <w:t>持平</w:t>
      </w:r>
      <w:r>
        <w:rPr>
          <w:rFonts w:hint="eastAsia" w:ascii="仿宋_GB2312" w:hAnsi="ˎ̥"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2.公务用车购置及运行维护费支出</w:t>
      </w:r>
      <w:r>
        <w:rPr>
          <w:rFonts w:hint="eastAsia" w:ascii="仿宋_GB2312" w:hAnsi="ˎ̥" w:eastAsia="仿宋_GB2312"/>
          <w:color w:val="000000"/>
          <w:sz w:val="32"/>
          <w:szCs w:val="32"/>
          <w:highlight w:val="none"/>
          <w:lang w:val="en-US" w:eastAsia="zh-CN"/>
        </w:rPr>
        <w:t>0.24</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公务用车购置支出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万元，全年购置公务用车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辆，年末公务用车保有量</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公务用车运行维护费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0.24</w:t>
      </w:r>
      <w:r>
        <w:rPr>
          <w:rFonts w:hint="eastAsia" w:ascii="仿宋_GB2312" w:hAnsi="ˎ̥" w:eastAsia="仿宋_GB2312"/>
          <w:color w:val="000000"/>
          <w:sz w:val="32"/>
          <w:szCs w:val="32"/>
          <w:highlight w:val="none"/>
        </w:rPr>
        <w:t>万元，主要用于公务车车辆保险费</w:t>
      </w:r>
      <w:r>
        <w:rPr>
          <w:rFonts w:hint="eastAsia" w:ascii="仿宋_GB2312" w:hAnsi="ˎ̥" w:eastAsia="仿宋_GB2312"/>
          <w:color w:val="000000"/>
          <w:sz w:val="32"/>
          <w:szCs w:val="32"/>
          <w:highlight w:val="none"/>
          <w:lang w:val="en-US" w:eastAsia="zh-CN"/>
        </w:rPr>
        <w:t>,</w:t>
      </w:r>
      <w:r>
        <w:rPr>
          <w:rFonts w:hint="eastAsia" w:ascii="仿宋_GB2312" w:hAnsi="ˎ̥" w:eastAsia="仿宋_GB2312"/>
          <w:color w:val="000000"/>
          <w:sz w:val="32"/>
          <w:szCs w:val="32"/>
          <w:highlight w:val="none"/>
        </w:rPr>
        <w:t>公务车车辆检测费。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Cs/>
          <w:color w:val="000000"/>
          <w:sz w:val="32"/>
          <w:szCs w:val="32"/>
          <w:highlight w:val="none"/>
        </w:rPr>
      </w:pPr>
      <w:r>
        <w:rPr>
          <w:rFonts w:hint="eastAsia" w:ascii="仿宋_GB2312" w:hAnsi="ˎ̥" w:eastAsia="仿宋_GB2312"/>
          <w:bCs/>
          <w:color w:val="000000"/>
          <w:sz w:val="32"/>
          <w:szCs w:val="32"/>
          <w:highlight w:val="none"/>
        </w:rPr>
        <w:t>公务用车购置及运行费支出决算数</w:t>
      </w:r>
      <w:r>
        <w:rPr>
          <w:rFonts w:hint="eastAsia" w:ascii="仿宋_GB2312" w:hAnsi="ˎ̥" w:eastAsia="仿宋_GB2312"/>
          <w:color w:val="000000"/>
          <w:sz w:val="32"/>
          <w:szCs w:val="32"/>
          <w:highlight w:val="none"/>
        </w:rPr>
        <w:t>比预算数减少</w:t>
      </w:r>
      <w:r>
        <w:rPr>
          <w:rFonts w:hint="eastAsia" w:ascii="仿宋_GB2312" w:hAnsi="ˎ̥" w:eastAsia="仿宋_GB2312"/>
          <w:color w:val="000000"/>
          <w:sz w:val="32"/>
          <w:szCs w:val="32"/>
          <w:highlight w:val="none"/>
          <w:lang w:val="en-US" w:eastAsia="zh-CN"/>
        </w:rPr>
        <w:t>1.57</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86.74</w:t>
      </w:r>
      <w:r>
        <w:rPr>
          <w:rFonts w:hint="eastAsia" w:ascii="仿宋_GB2312" w:hAnsi="ˎ̥" w:eastAsia="仿宋_GB2312"/>
          <w:color w:val="000000"/>
          <w:sz w:val="32"/>
          <w:szCs w:val="32"/>
          <w:highlight w:val="none"/>
        </w:rPr>
        <w:t>%。主要原因是</w:t>
      </w:r>
      <w:r>
        <w:rPr>
          <w:rFonts w:hint="eastAsia" w:ascii="仿宋_GB2312" w:hAnsi="ˎ̥" w:eastAsia="仿宋_GB2312"/>
          <w:color w:val="auto"/>
          <w:sz w:val="32"/>
          <w:szCs w:val="32"/>
          <w:lang w:val="en-US" w:eastAsia="zh-CN"/>
        </w:rPr>
        <w:t>公车改革、</w:t>
      </w:r>
      <w:r>
        <w:rPr>
          <w:rFonts w:hint="eastAsia" w:ascii="仿宋_GB2312" w:hAnsi="ˎ̥" w:eastAsia="仿宋_GB2312"/>
          <w:color w:val="auto"/>
          <w:sz w:val="32"/>
          <w:szCs w:val="32"/>
          <w:highlight w:val="none"/>
        </w:rPr>
        <w:t>严格按照中央八项规定</w:t>
      </w:r>
      <w:r>
        <w:rPr>
          <w:rFonts w:hint="eastAsia" w:ascii="仿宋_GB2312" w:hAnsi="ˎ̥" w:eastAsia="仿宋_GB2312"/>
          <w:color w:val="auto"/>
          <w:sz w:val="32"/>
          <w:szCs w:val="32"/>
          <w:highlight w:val="none"/>
          <w:lang w:eastAsia="zh-CN"/>
        </w:rPr>
        <w:t>、</w:t>
      </w:r>
      <w:r>
        <w:rPr>
          <w:rFonts w:hint="eastAsia" w:ascii="仿宋_GB2312" w:hAnsi="ˎ̥" w:eastAsia="仿宋_GB2312"/>
          <w:color w:val="auto"/>
          <w:sz w:val="32"/>
          <w:szCs w:val="32"/>
          <w:highlight w:val="none"/>
        </w:rPr>
        <w:t>省市20</w:t>
      </w:r>
      <w:r>
        <w:rPr>
          <w:rFonts w:hint="eastAsia" w:ascii="仿宋_GB2312" w:hAnsi="ˎ̥" w:eastAsia="仿宋_GB2312"/>
          <w:color w:val="auto"/>
          <w:sz w:val="32"/>
          <w:szCs w:val="32"/>
          <w:highlight w:val="none"/>
          <w:lang w:eastAsia="zh-CN"/>
        </w:rPr>
        <w:t>条</w:t>
      </w:r>
      <w:r>
        <w:rPr>
          <w:rFonts w:hint="eastAsia" w:ascii="仿宋_GB2312" w:hAnsi="ˎ̥" w:eastAsia="仿宋_GB2312"/>
          <w:color w:val="auto"/>
          <w:sz w:val="32"/>
          <w:szCs w:val="32"/>
          <w:highlight w:val="none"/>
        </w:rPr>
        <w:t>规定</w:t>
      </w:r>
      <w:r>
        <w:rPr>
          <w:rFonts w:hint="eastAsia" w:ascii="仿宋_GB2312" w:hAnsi="ˎ̥" w:eastAsia="仿宋_GB2312"/>
          <w:color w:val="auto"/>
          <w:sz w:val="32"/>
          <w:szCs w:val="32"/>
          <w:highlight w:val="none"/>
          <w:lang w:val="en-US" w:eastAsia="zh-CN"/>
        </w:rPr>
        <w:t>以及市财政局有关规定</w:t>
      </w:r>
      <w:r>
        <w:rPr>
          <w:rFonts w:hint="eastAsia" w:ascii="仿宋_GB2312" w:hAnsi="ˎ̥" w:eastAsia="仿宋_GB2312"/>
          <w:color w:val="auto"/>
          <w:sz w:val="32"/>
          <w:szCs w:val="32"/>
          <w:highlight w:val="none"/>
          <w:lang w:eastAsia="zh-CN"/>
        </w:rPr>
        <w:t>严</w:t>
      </w:r>
      <w:r>
        <w:rPr>
          <w:rFonts w:hint="eastAsia" w:ascii="仿宋_GB2312" w:hAnsi="ˎ̥" w:eastAsia="仿宋_GB2312"/>
          <w:color w:val="auto"/>
          <w:sz w:val="32"/>
          <w:szCs w:val="32"/>
          <w:highlight w:val="none"/>
        </w:rPr>
        <w:t>控</w:t>
      </w:r>
      <w:r>
        <w:rPr>
          <w:rFonts w:hint="eastAsia" w:ascii="仿宋_GB2312" w:hAnsi="ˎ̥" w:eastAsia="仿宋_GB2312"/>
          <w:color w:val="auto"/>
          <w:sz w:val="32"/>
          <w:szCs w:val="32"/>
          <w:highlight w:val="none"/>
          <w:lang w:eastAsia="zh-CN"/>
        </w:rPr>
        <w:t>该笔经费支出</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3.公务接待费支出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国内接待费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万元，国内公务接待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国（境）外接待费支出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万元，国（境）外公务接待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公务接待费支出决算数比预算数增加（减少）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sz w:val="32"/>
          <w:szCs w:val="32"/>
          <w:highlight w:val="none"/>
        </w:rPr>
      </w:pPr>
      <w:r>
        <w:rPr>
          <w:rFonts w:hint="eastAsia" w:ascii="楷体" w:hAnsi="楷体" w:eastAsia="楷体" w:cs="楷体"/>
          <w:b w:val="0"/>
          <w:bCs/>
          <w:color w:val="000000"/>
          <w:sz w:val="32"/>
          <w:szCs w:val="32"/>
          <w:highlight w:val="none"/>
          <w:lang w:eastAsia="zh-CN"/>
        </w:rPr>
        <w:t>（一）</w:t>
      </w:r>
      <w:r>
        <w:rPr>
          <w:rFonts w:hint="eastAsia" w:ascii="楷体" w:hAnsi="楷体" w:eastAsia="楷体" w:cs="楷体"/>
          <w:b w:val="0"/>
          <w:bCs/>
          <w:color w:val="000000"/>
          <w:sz w:val="32"/>
          <w:szCs w:val="32"/>
          <w:highlight w:val="none"/>
        </w:rPr>
        <w:t>绩效管理工作开展情况。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sz w:val="32"/>
          <w:szCs w:val="32"/>
        </w:rPr>
      </w:pPr>
      <w:r>
        <w:rPr>
          <w:rFonts w:hint="eastAsia" w:ascii="仿宋_GB2312" w:eastAsia="仿宋_GB2312"/>
          <w:color w:val="000000"/>
          <w:sz w:val="32"/>
          <w:szCs w:val="32"/>
          <w:highlight w:val="none"/>
        </w:rPr>
        <w:t>根据财政预算</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管理要求，</w:t>
      </w:r>
      <w:r>
        <w:rPr>
          <w:rFonts w:hint="eastAsia" w:ascii="仿宋_GB2312" w:eastAsia="仿宋_GB2312"/>
          <w:sz w:val="32"/>
          <w:szCs w:val="32"/>
        </w:rPr>
        <w:t>我部门组织对</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3</w:t>
      </w:r>
      <w:r>
        <w:rPr>
          <w:rFonts w:hint="eastAsia" w:ascii="仿宋_GB2312" w:eastAsia="仿宋_GB2312"/>
          <w:sz w:val="32"/>
          <w:szCs w:val="32"/>
        </w:rPr>
        <w:t>个，共涉及资金</w:t>
      </w:r>
      <w:r>
        <w:rPr>
          <w:rFonts w:hint="eastAsia" w:ascii="仿宋_GB2312" w:eastAsia="仿宋_GB2312"/>
          <w:sz w:val="32"/>
          <w:szCs w:val="32"/>
          <w:lang w:val="en-US" w:eastAsia="zh-CN"/>
        </w:rPr>
        <w:t>295.06</w:t>
      </w:r>
      <w:r>
        <w:rPr>
          <w:rFonts w:hint="eastAsia" w:ascii="仿宋_GB2312" w:eastAsia="仿宋_GB2312"/>
          <w:sz w:val="32"/>
          <w:szCs w:val="32"/>
        </w:rPr>
        <w:t>万元，</w:t>
      </w:r>
      <w:r>
        <w:rPr>
          <w:rFonts w:hint="eastAsia" w:ascii="仿宋_GB2312" w:hAnsi="Times New Roman" w:eastAsia="仿宋_GB2312" w:cs="Times New Roman"/>
          <w:color w:val="000000"/>
          <w:kern w:val="2"/>
          <w:sz w:val="32"/>
          <w:szCs w:val="32"/>
          <w:highlight w:val="none"/>
          <w:lang w:val="en-US" w:eastAsia="zh-CN" w:bidi="ar"/>
        </w:rPr>
        <w:t>占一般公共预算项目支出总额的22.48%。组织对2022年度0个政府性基金预算项目开展绩效自评，共涉及资金0万元</w:t>
      </w:r>
      <w:r>
        <w:rPr>
          <w:rFonts w:hint="eastAsia" w:ascii="仿宋_GB2312" w:eastAsia="仿宋_GB2312" w:cs="Times New Roman"/>
          <w:color w:val="000000"/>
          <w:kern w:val="2"/>
          <w:sz w:val="32"/>
          <w:szCs w:val="32"/>
          <w:highlight w:val="none"/>
          <w:lang w:val="en-US" w:eastAsia="zh-CN" w:bidi="ar"/>
        </w:rPr>
        <w:t>，</w:t>
      </w:r>
      <w:r>
        <w:rPr>
          <w:rFonts w:hint="eastAsia" w:ascii="仿宋_GB2312" w:hAnsi="Times New Roman" w:eastAsia="仿宋_GB2312" w:cs="Times New Roman"/>
          <w:color w:val="000000"/>
          <w:kern w:val="2"/>
          <w:sz w:val="32"/>
          <w:szCs w:val="32"/>
          <w:highlight w:val="none"/>
          <w:lang w:val="en-US" w:eastAsia="zh-CN" w:bidi="ar"/>
        </w:rPr>
        <w:t>占政府性基金预算项目支出总额的0%。组织对2022年度0个国有资本经营预算项目开展绩效自评，共涉及资金0万元，占国有资本经营预算项目支出总额的0%。</w:t>
      </w:r>
    </w:p>
    <w:p>
      <w:pPr>
        <w:widowControl/>
        <w:spacing w:line="56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共组织对“</w:t>
      </w:r>
      <w:r>
        <w:rPr>
          <w:rFonts w:hint="eastAsia" w:ascii="仿宋_GB2312" w:eastAsia="仿宋_GB2312"/>
          <w:color w:val="000000"/>
          <w:sz w:val="32"/>
          <w:szCs w:val="32"/>
          <w:highlight w:val="none"/>
          <w:lang w:eastAsia="zh-CN"/>
        </w:rPr>
        <w:t>党建工作</w:t>
      </w:r>
      <w:r>
        <w:rPr>
          <w:rFonts w:hint="eastAsia" w:ascii="仿宋_GB2312" w:eastAsia="仿宋_GB2312"/>
          <w:color w:val="000000"/>
          <w:sz w:val="32"/>
          <w:szCs w:val="32"/>
          <w:highlight w:val="none"/>
        </w:rPr>
        <w:t>”等</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个项目</w:t>
      </w:r>
      <w:r>
        <w:rPr>
          <w:rFonts w:hint="eastAsia" w:ascii="仿宋_GB2312" w:eastAsia="仿宋_GB2312"/>
          <w:color w:val="000000"/>
          <w:sz w:val="32"/>
          <w:szCs w:val="32"/>
          <w:highlight w:val="none"/>
          <w:lang w:eastAsia="zh-CN"/>
        </w:rPr>
        <w:t>开展了部门</w:t>
      </w:r>
      <w:r>
        <w:rPr>
          <w:rFonts w:hint="eastAsia" w:ascii="仿宋_GB2312" w:eastAsia="仿宋_GB2312"/>
          <w:color w:val="000000"/>
          <w:sz w:val="32"/>
          <w:szCs w:val="32"/>
          <w:highlight w:val="none"/>
        </w:rPr>
        <w:t>评价，</w:t>
      </w:r>
      <w:r>
        <w:rPr>
          <w:rFonts w:hint="eastAsia" w:ascii="仿宋_GB2312" w:hAnsi="Times New Roman" w:eastAsia="仿宋_GB2312" w:cs="Times New Roman"/>
          <w:color w:val="000000"/>
          <w:kern w:val="2"/>
          <w:sz w:val="32"/>
          <w:szCs w:val="32"/>
          <w:highlight w:val="none"/>
          <w:lang w:val="en-US" w:eastAsia="zh-CN" w:bidi="ar"/>
        </w:rPr>
        <w:t>涉及一般公共预算支出295.06万元，政府性基金预算支出0万元，国有资本经营预算支出0万元</w:t>
      </w:r>
      <w:r>
        <w:rPr>
          <w:rFonts w:hint="eastAsia" w:ascii="仿宋_GB2312" w:eastAsia="仿宋_GB2312"/>
          <w:color w:val="000000"/>
          <w:sz w:val="32"/>
          <w:szCs w:val="32"/>
          <w:highlight w:val="none"/>
        </w:rPr>
        <w:t>。从评价情况来看</w:t>
      </w:r>
      <w:r>
        <w:rPr>
          <w:rFonts w:hint="eastAsia" w:ascii="仿宋_GB2312" w:hAnsi="Times New Roman" w:eastAsia="仿宋_GB2312"/>
          <w:color w:val="000000"/>
          <w:sz w:val="32"/>
          <w:szCs w:val="32"/>
          <w:highlight w:val="none"/>
          <w:lang w:eastAsia="zh-CN"/>
        </w:rPr>
        <w:t>中共三亚市委直属机关工作委员会在编制年度预算时进行了认真测算，严格执行财务管理各项规章制度，</w:t>
      </w:r>
      <w:r>
        <w:rPr>
          <w:rFonts w:hint="eastAsia" w:ascii="仿宋_GB2312" w:eastAsia="仿宋_GB2312"/>
          <w:color w:val="000000"/>
          <w:sz w:val="32"/>
          <w:szCs w:val="32"/>
          <w:highlight w:val="none"/>
          <w:lang w:eastAsia="zh-CN"/>
        </w:rPr>
        <w:t>规范资金管理行为，</w:t>
      </w:r>
      <w:r>
        <w:rPr>
          <w:rFonts w:hint="eastAsia" w:ascii="仿宋_GB2312" w:hAnsi="Times New Roman" w:eastAsia="仿宋_GB2312"/>
          <w:color w:val="000000"/>
          <w:sz w:val="32"/>
          <w:szCs w:val="32"/>
          <w:highlight w:val="none"/>
          <w:lang w:eastAsia="zh-CN"/>
        </w:rPr>
        <w:t>资金能够严格按照预算财务管理制度的规定使用，部门整体运行成本控制较好。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开展整体支出绩效评价，</w:t>
      </w:r>
      <w:r>
        <w:rPr>
          <w:rFonts w:hint="eastAsia" w:ascii="仿宋_GB2312" w:hAnsi="Times New Roman" w:eastAsia="仿宋_GB2312" w:cs="Times New Roman"/>
          <w:color w:val="000000"/>
          <w:kern w:val="2"/>
          <w:sz w:val="32"/>
          <w:szCs w:val="32"/>
          <w:highlight w:val="none"/>
          <w:lang w:val="en-US" w:eastAsia="zh-CN" w:bidi="ar"/>
        </w:rPr>
        <w:t>涉及一般公共预算支出1312.33万元，政府性基金预算支出0万元。</w:t>
      </w:r>
      <w:r>
        <w:rPr>
          <w:rFonts w:hint="eastAsia" w:ascii="仿宋_GB2312" w:eastAsia="仿宋_GB2312"/>
          <w:color w:val="000000"/>
          <w:sz w:val="32"/>
          <w:szCs w:val="32"/>
          <w:highlight w:val="none"/>
        </w:rPr>
        <w:t>从评价情况来看，</w:t>
      </w:r>
      <w:r>
        <w:rPr>
          <w:rFonts w:hint="eastAsia" w:ascii="仿宋_GB2312" w:hAnsi="Times New Roman" w:eastAsia="仿宋_GB2312"/>
          <w:color w:val="000000"/>
          <w:sz w:val="32"/>
          <w:szCs w:val="32"/>
          <w:highlight w:val="none"/>
          <w:lang w:eastAsia="zh-CN"/>
        </w:rPr>
        <w:t>中共三亚市委直属机关工作委员会严格按照预算编制执行预算，真实反映单位财务状况，规范部门预算资金管理</w:t>
      </w:r>
      <w:r>
        <w:rPr>
          <w:rFonts w:hint="eastAsia" w:ascii="仿宋_GB2312" w:eastAsia="仿宋_GB2312"/>
          <w:color w:val="000000"/>
          <w:sz w:val="32"/>
          <w:szCs w:val="32"/>
          <w:highlight w:val="none"/>
          <w:lang w:eastAsia="zh-CN"/>
        </w:rPr>
        <w:t>，提高财政资金使用效益，保障部门更好地履行职责</w:t>
      </w:r>
      <w:r>
        <w:rPr>
          <w:rFonts w:hint="eastAsia" w:ascii="仿宋_GB2312" w:hAnsi="Times New Roman"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b w:val="0"/>
          <w:bCs/>
          <w:color w:val="000000"/>
          <w:sz w:val="32"/>
          <w:szCs w:val="32"/>
          <w:highlight w:val="none"/>
          <w:lang w:val="en-US" w:eastAsia="zh-CN"/>
        </w:rPr>
      </w:pPr>
      <w:r>
        <w:rPr>
          <w:rFonts w:hint="eastAsia" w:ascii="楷体" w:hAnsi="楷体" w:eastAsia="楷体" w:cs="楷体"/>
          <w:b w:val="0"/>
          <w:bCs/>
          <w:color w:val="000000"/>
          <w:sz w:val="32"/>
          <w:szCs w:val="32"/>
          <w:highlight w:val="none"/>
          <w:lang w:eastAsia="zh-CN"/>
        </w:rPr>
        <w:t>（二）</w:t>
      </w:r>
      <w:r>
        <w:rPr>
          <w:rFonts w:hint="eastAsia" w:ascii="楷体" w:hAnsi="楷体" w:eastAsia="楷体" w:cs="楷体"/>
          <w:b w:val="0"/>
          <w:bCs/>
          <w:color w:val="000000"/>
          <w:sz w:val="32"/>
          <w:szCs w:val="32"/>
          <w:highlight w:val="none"/>
        </w:rPr>
        <w:t>部门决算中项目绩效自评结果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sz w:val="32"/>
          <w:szCs w:val="32"/>
          <w:lang w:eastAsia="zh-CN"/>
        </w:rPr>
        <w:t>党建工作项目绩效自评综述：</w:t>
      </w:r>
      <w:r>
        <w:rPr>
          <w:rFonts w:hint="eastAsia" w:ascii="仿宋_GB2312" w:eastAsia="仿宋_GB2312"/>
          <w:sz w:val="32"/>
          <w:szCs w:val="32"/>
        </w:rPr>
        <w:t>根据年初设定的绩效目标，项目自评得分为</w:t>
      </w:r>
      <w:r>
        <w:rPr>
          <w:rFonts w:hint="eastAsia" w:ascii="仿宋_GB2312" w:eastAsia="仿宋_GB2312"/>
          <w:sz w:val="32"/>
          <w:szCs w:val="32"/>
          <w:lang w:val="en-US" w:eastAsia="zh-CN"/>
        </w:rPr>
        <w:t>88</w:t>
      </w:r>
      <w:r>
        <w:rPr>
          <w:rFonts w:hint="eastAsia" w:ascii="仿宋_GB2312" w:eastAsia="仿宋_GB2312"/>
          <w:sz w:val="32"/>
          <w:szCs w:val="32"/>
        </w:rPr>
        <w:t>分</w:t>
      </w:r>
      <w:r>
        <w:rPr>
          <w:rFonts w:hint="eastAsia" w:ascii="仿宋_GB2312" w:eastAsia="仿宋_GB2312"/>
          <w:sz w:val="32"/>
          <w:szCs w:val="32"/>
          <w:lang w:eastAsia="zh-CN"/>
        </w:rPr>
        <w:t>。全年预算数为</w:t>
      </w:r>
      <w:r>
        <w:rPr>
          <w:rFonts w:hint="eastAsia" w:ascii="仿宋_GB2312" w:eastAsia="仿宋_GB2312"/>
          <w:sz w:val="32"/>
          <w:szCs w:val="32"/>
          <w:lang w:val="en-US" w:eastAsia="zh-CN"/>
        </w:rPr>
        <w:t>200</w:t>
      </w:r>
      <w:r>
        <w:rPr>
          <w:rFonts w:hint="eastAsia" w:ascii="仿宋_GB2312" w:eastAsia="仿宋_GB2312"/>
          <w:sz w:val="32"/>
          <w:szCs w:val="32"/>
          <w:lang w:eastAsia="zh-CN"/>
        </w:rPr>
        <w:t>万元，执行数为</w:t>
      </w:r>
      <w:r>
        <w:rPr>
          <w:rFonts w:hint="eastAsia" w:ascii="仿宋_GB2312" w:eastAsia="仿宋_GB2312"/>
          <w:sz w:val="32"/>
          <w:szCs w:val="32"/>
          <w:lang w:val="en-US" w:eastAsia="zh-CN"/>
        </w:rPr>
        <w:t>62.77</w:t>
      </w:r>
      <w:r>
        <w:rPr>
          <w:rFonts w:hint="eastAsia" w:ascii="仿宋_GB2312" w:eastAsia="仿宋_GB2312"/>
          <w:sz w:val="32"/>
          <w:szCs w:val="32"/>
          <w:lang w:eastAsia="zh-CN"/>
        </w:rPr>
        <w:t>万元，完成预算的</w:t>
      </w:r>
      <w:r>
        <w:rPr>
          <w:rFonts w:hint="eastAsia" w:ascii="仿宋_GB2312" w:eastAsia="仿宋_GB2312"/>
          <w:sz w:val="32"/>
          <w:szCs w:val="32"/>
          <w:lang w:val="en-US" w:eastAsia="zh-CN"/>
        </w:rPr>
        <w:t>31.39%。项目绩效目标完成情况：</w:t>
      </w:r>
      <w:r>
        <w:rPr>
          <w:rFonts w:hint="default" w:ascii="仿宋_GB2312" w:hAnsi="宋体" w:eastAsia="仿宋_GB2312" w:cs="仿宋_GB2312"/>
          <w:kern w:val="0"/>
          <w:sz w:val="32"/>
          <w:szCs w:val="32"/>
          <w:shd w:val="clear" w:color="auto" w:fill="FFFFFF"/>
        </w:rPr>
        <w:t>该项目202</w:t>
      </w:r>
      <w:r>
        <w:rPr>
          <w:rFonts w:hint="eastAsia" w:ascii="仿宋_GB2312" w:hAnsi="宋体" w:eastAsia="仿宋_GB2312" w:cs="仿宋_GB2312"/>
          <w:kern w:val="0"/>
          <w:sz w:val="32"/>
          <w:szCs w:val="32"/>
          <w:shd w:val="clear" w:color="auto" w:fill="FFFFFF"/>
          <w:lang w:val="en-US" w:eastAsia="zh-CN"/>
        </w:rPr>
        <w:t>2</w:t>
      </w:r>
      <w:r>
        <w:rPr>
          <w:rFonts w:hint="default" w:ascii="仿宋_GB2312" w:hAnsi="宋体" w:eastAsia="仿宋_GB2312" w:cs="仿宋_GB2312"/>
          <w:kern w:val="0"/>
          <w:sz w:val="32"/>
          <w:szCs w:val="32"/>
          <w:shd w:val="clear" w:color="auto" w:fill="FFFFFF"/>
        </w:rPr>
        <w:t>计划使用资金</w:t>
      </w:r>
      <w:r>
        <w:rPr>
          <w:rFonts w:hint="eastAsia" w:ascii="仿宋_GB2312" w:hAnsi="宋体" w:eastAsia="仿宋_GB2312" w:cs="仿宋_GB2312"/>
          <w:kern w:val="0"/>
          <w:sz w:val="32"/>
          <w:szCs w:val="32"/>
          <w:shd w:val="clear" w:color="auto" w:fill="FFFFFF"/>
          <w:lang w:val="en-US" w:eastAsia="zh-CN"/>
        </w:rPr>
        <w:t>200</w:t>
      </w:r>
      <w:r>
        <w:rPr>
          <w:rFonts w:hint="default" w:ascii="仿宋_GB2312" w:hAnsi="宋体" w:eastAsia="仿宋_GB2312" w:cs="仿宋_GB2312"/>
          <w:kern w:val="0"/>
          <w:sz w:val="32"/>
          <w:szCs w:val="32"/>
          <w:shd w:val="clear" w:color="auto" w:fill="FFFFFF"/>
        </w:rPr>
        <w:t>万元，实际使用资金</w:t>
      </w:r>
      <w:r>
        <w:rPr>
          <w:rFonts w:hint="eastAsia" w:ascii="仿宋_GB2312" w:hAnsi="宋体" w:eastAsia="仿宋_GB2312" w:cs="仿宋_GB2312"/>
          <w:kern w:val="0"/>
          <w:sz w:val="32"/>
          <w:szCs w:val="32"/>
          <w:shd w:val="clear" w:color="auto" w:fill="FFFFFF"/>
          <w:lang w:val="en-US" w:eastAsia="zh-CN"/>
        </w:rPr>
        <w:t>62.77</w:t>
      </w:r>
      <w:r>
        <w:rPr>
          <w:rFonts w:hint="default" w:ascii="仿宋_GB2312" w:hAnsi="宋体" w:eastAsia="仿宋_GB2312" w:cs="仿宋_GB2312"/>
          <w:kern w:val="0"/>
          <w:sz w:val="32"/>
          <w:szCs w:val="32"/>
          <w:shd w:val="clear" w:color="auto" w:fill="FFFFFF"/>
        </w:rPr>
        <w:t>万元</w:t>
      </w:r>
      <w:r>
        <w:rPr>
          <w:rFonts w:hint="eastAsia" w:ascii="仿宋_GB2312" w:eastAsia="仿宋_GB2312"/>
          <w:sz w:val="32"/>
          <w:szCs w:val="32"/>
          <w:lang w:val="en-US" w:eastAsia="zh-CN"/>
        </w:rPr>
        <w:t>。发现的主要问题及原因：受疫情等影响，导致</w:t>
      </w:r>
      <w:r>
        <w:rPr>
          <w:rFonts w:hint="eastAsia" w:ascii="仿宋_GB2312" w:hAnsi="仿宋_GB2312" w:eastAsia="仿宋_GB2312" w:cs="仿宋_GB2312"/>
          <w:color w:val="auto"/>
          <w:sz w:val="32"/>
          <w:szCs w:val="32"/>
          <w:highlight w:val="none"/>
          <w:lang w:val="en-US" w:eastAsia="zh-CN"/>
        </w:rPr>
        <w:t>预算执行率较低</w:t>
      </w:r>
      <w:r>
        <w:rPr>
          <w:rFonts w:hint="eastAsia" w:ascii="仿宋_GB2312" w:eastAsia="仿宋_GB2312"/>
          <w:sz w:val="32"/>
          <w:szCs w:val="32"/>
          <w:lang w:val="en-US" w:eastAsia="zh-CN"/>
        </w:rPr>
        <w:t>。下一步改进措施：</w:t>
      </w:r>
      <w:r>
        <w:rPr>
          <w:rFonts w:hint="default" w:ascii="仿宋_GB2312" w:hAnsi="宋体" w:eastAsia="仿宋_GB2312" w:cs="仿宋_GB2312"/>
          <w:kern w:val="0"/>
          <w:sz w:val="32"/>
          <w:szCs w:val="32"/>
          <w:shd w:val="clear" w:color="auto" w:fill="FFFFFF"/>
        </w:rPr>
        <w:t>严格按照财政部门要求，结合项目实施计划推进项目绩效管理，</w:t>
      </w:r>
      <w:r>
        <w:rPr>
          <w:rFonts w:hint="eastAsia" w:ascii="仿宋_GB2312" w:hAnsi="仿宋_GB2312" w:eastAsia="仿宋_GB2312" w:cs="仿宋_GB2312"/>
          <w:color w:val="auto"/>
          <w:sz w:val="32"/>
          <w:szCs w:val="32"/>
          <w:highlight w:val="none"/>
          <w:lang w:val="en-US" w:eastAsia="zh-CN"/>
        </w:rPr>
        <w:t>加强预算执行管理，提高项目管理水平，</w:t>
      </w:r>
      <w:r>
        <w:rPr>
          <w:rFonts w:hint="default" w:ascii="仿宋_GB2312" w:hAnsi="宋体" w:eastAsia="仿宋_GB2312" w:cs="仿宋_GB2312"/>
          <w:kern w:val="0"/>
          <w:sz w:val="32"/>
          <w:szCs w:val="32"/>
          <w:shd w:val="clear" w:color="auto" w:fill="FFFFFF"/>
        </w:rPr>
        <w:t>确保财政资金使用效益</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十一、其他重要事项情况说明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95" w:name="_Toc15262_WPSOffice_Level2"/>
      <w:bookmarkStart w:id="96" w:name="_Toc5978_WPSOffice_Level2"/>
      <w:bookmarkStart w:id="97" w:name="_Toc32639_WPSOffice_Level2"/>
      <w:bookmarkStart w:id="98" w:name="_Toc15565_WPSOffice_Level2"/>
      <w:bookmarkStart w:id="99" w:name="_Toc23598_WPSOffice_Level2"/>
      <w:bookmarkStart w:id="100" w:name="_Toc18325_WPSOffice_Level2"/>
      <w:r>
        <w:rPr>
          <w:rFonts w:hint="eastAsia" w:ascii="楷体" w:hAnsi="楷体" w:eastAsia="楷体" w:cs="楷体"/>
          <w:bCs/>
          <w:color w:val="000000"/>
          <w:sz w:val="32"/>
          <w:szCs w:val="32"/>
          <w:highlight w:val="none"/>
        </w:rPr>
        <w:t>（一）机关运行经费支出情况。</w:t>
      </w:r>
      <w:bookmarkEnd w:id="95"/>
      <w:bookmarkEnd w:id="96"/>
      <w:bookmarkEnd w:id="97"/>
      <w:bookmarkEnd w:id="98"/>
      <w:bookmarkEnd w:id="99"/>
      <w:bookmarkEnd w:id="10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中共三亚市委直属机关工作委员会</w:t>
      </w:r>
      <w:r>
        <w:rPr>
          <w:rFonts w:hint="eastAsia" w:ascii="仿宋_GB2312" w:hAnsi="ˎ̥" w:eastAsia="仿宋_GB2312"/>
          <w:color w:val="000000"/>
          <w:sz w:val="32"/>
          <w:szCs w:val="32"/>
          <w:highlight w:val="none"/>
        </w:rPr>
        <w:t>部门机关运行经费</w:t>
      </w:r>
      <w:r>
        <w:rPr>
          <w:rFonts w:hint="eastAsia" w:ascii="仿宋_GB2312" w:hAnsi="ˎ̥" w:eastAsia="仿宋_GB2312"/>
          <w:color w:val="000000"/>
          <w:sz w:val="32"/>
          <w:szCs w:val="32"/>
          <w:highlight w:val="none"/>
          <w:lang w:val="en-US" w:eastAsia="zh-CN"/>
        </w:rPr>
        <w:t>46.73</w:t>
      </w:r>
      <w:r>
        <w:rPr>
          <w:rFonts w:hint="eastAsia" w:ascii="仿宋_GB2312" w:hAnsi="ˎ̥" w:eastAsia="仿宋_GB2312"/>
          <w:color w:val="000000"/>
          <w:sz w:val="32"/>
          <w:szCs w:val="32"/>
          <w:highlight w:val="none"/>
        </w:rPr>
        <w:t>万元，比年初预算减少</w:t>
      </w:r>
      <w:r>
        <w:rPr>
          <w:rFonts w:hint="eastAsia" w:ascii="仿宋_GB2312" w:hAnsi="ˎ̥" w:eastAsia="仿宋_GB2312"/>
          <w:color w:val="000000"/>
          <w:sz w:val="32"/>
          <w:szCs w:val="32"/>
          <w:highlight w:val="none"/>
          <w:lang w:val="en-US" w:eastAsia="zh-CN"/>
        </w:rPr>
        <w:t>1.51</w:t>
      </w:r>
      <w:r>
        <w:rPr>
          <w:rFonts w:hint="eastAsia" w:ascii="仿宋_GB2312" w:hAnsi="ˎ̥" w:eastAsia="仿宋_GB2312"/>
          <w:color w:val="000000"/>
          <w:sz w:val="32"/>
          <w:szCs w:val="32"/>
          <w:highlight w:val="none"/>
        </w:rPr>
        <w:t>万元，降低</w:t>
      </w:r>
      <w:r>
        <w:rPr>
          <w:rFonts w:hint="eastAsia" w:ascii="仿宋_GB2312" w:hAnsi="ˎ̥" w:eastAsia="仿宋_GB2312"/>
          <w:color w:val="000000"/>
          <w:sz w:val="32"/>
          <w:szCs w:val="32"/>
          <w:highlight w:val="none"/>
          <w:lang w:val="en-US" w:eastAsia="zh-CN"/>
        </w:rPr>
        <w:t>3.13</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bidi="ar"/>
        </w:rPr>
        <w:t>落实过紧日子要求压减</w:t>
      </w:r>
      <w:r>
        <w:rPr>
          <w:rFonts w:hint="eastAsia" w:ascii="仿宋_GB2312" w:hAnsi="ˎ̥" w:eastAsia="仿宋_GB2312"/>
          <w:color w:val="000000"/>
          <w:sz w:val="32"/>
          <w:szCs w:val="32"/>
          <w:highlight w:val="none"/>
          <w:lang w:eastAsia="zh-CN" w:bidi="ar"/>
        </w:rPr>
        <w:t>经费</w:t>
      </w:r>
      <w:r>
        <w:rPr>
          <w:rFonts w:hint="eastAsia" w:ascii="仿宋_GB2312" w:hAnsi="ˎ̥" w:eastAsia="仿宋_GB2312"/>
          <w:color w:val="000000"/>
          <w:sz w:val="32"/>
          <w:szCs w:val="32"/>
          <w:highlight w:val="none"/>
          <w:lang w:bidi="ar"/>
        </w:rPr>
        <w:t>支出</w:t>
      </w:r>
      <w:r>
        <w:rPr>
          <w:rFonts w:hint="eastAsia" w:ascii="仿宋_GB2312" w:hAnsi="ˎ̥" w:eastAsia="仿宋_GB2312"/>
          <w:color w:val="000000"/>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1" w:name="_Toc25333_WPSOffice_Level2"/>
      <w:bookmarkStart w:id="102" w:name="_Toc32689_WPSOffice_Level2"/>
      <w:bookmarkStart w:id="103" w:name="_Toc13084_WPSOffice_Level2"/>
      <w:bookmarkStart w:id="104" w:name="_Toc30383_WPSOffice_Level2"/>
      <w:bookmarkStart w:id="105" w:name="_Toc23966_WPSOffice_Level2"/>
      <w:bookmarkStart w:id="106" w:name="_Toc3131_WPSOffice_Level2"/>
      <w:r>
        <w:rPr>
          <w:rFonts w:hint="eastAsia" w:ascii="楷体" w:hAnsi="楷体" w:eastAsia="楷体" w:cs="楷体"/>
          <w:bCs/>
          <w:color w:val="000000"/>
          <w:sz w:val="32"/>
          <w:szCs w:val="32"/>
          <w:highlight w:val="none"/>
        </w:rPr>
        <w:t>（二）政府采购支出情况。</w:t>
      </w:r>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中共三亚市委直属机关工作委员会</w:t>
      </w:r>
      <w:r>
        <w:rPr>
          <w:rFonts w:hint="eastAsia" w:ascii="仿宋_GB2312" w:hAnsi="ˎ̥" w:eastAsia="仿宋_GB2312"/>
          <w:color w:val="000000"/>
          <w:sz w:val="32"/>
          <w:szCs w:val="32"/>
          <w:highlight w:val="none"/>
        </w:rPr>
        <w:t>部门政府采购支出总额</w:t>
      </w:r>
      <w:r>
        <w:rPr>
          <w:rFonts w:hint="eastAsia" w:ascii="仿宋_GB2312" w:hAnsi="ˎ̥" w:eastAsia="仿宋_GB2312"/>
          <w:color w:val="000000"/>
          <w:sz w:val="32"/>
          <w:szCs w:val="32"/>
          <w:highlight w:val="none"/>
          <w:lang w:val="en-US" w:eastAsia="zh-CN"/>
        </w:rPr>
        <w:t>13.37</w:t>
      </w:r>
      <w:r>
        <w:rPr>
          <w:rFonts w:hint="eastAsia" w:ascii="仿宋_GB2312" w:hAnsi="ˎ̥" w:eastAsia="仿宋_GB2312"/>
          <w:color w:val="000000"/>
          <w:sz w:val="32"/>
          <w:szCs w:val="32"/>
          <w:highlight w:val="none"/>
        </w:rPr>
        <w:t>万元，其中：政府采购货物支出</w:t>
      </w:r>
      <w:r>
        <w:rPr>
          <w:rFonts w:hint="eastAsia" w:ascii="仿宋_GB2312" w:hAnsi="ˎ̥" w:eastAsia="仿宋_GB2312"/>
          <w:color w:val="000000"/>
          <w:sz w:val="32"/>
          <w:szCs w:val="32"/>
          <w:highlight w:val="none"/>
          <w:lang w:val="en-US" w:eastAsia="zh-CN"/>
        </w:rPr>
        <w:t>13.37</w:t>
      </w:r>
      <w:r>
        <w:rPr>
          <w:rFonts w:hint="eastAsia" w:ascii="仿宋_GB2312" w:hAnsi="ˎ̥" w:eastAsia="仿宋_GB2312"/>
          <w:color w:val="000000"/>
          <w:sz w:val="32"/>
          <w:szCs w:val="32"/>
          <w:highlight w:val="none"/>
        </w:rPr>
        <w:t>万元、政府采购工程支出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万元、政府采购服务支出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万元。授予中小企业合同金额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万元，占政府采购支出总额的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%，其中：授予小微企业合同金额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仿宋_GB2312" w:eastAsia="仿宋_GB2312" w:cs="仿宋_GB2312"/>
          <w:color w:val="000000"/>
          <w:kern w:val="0"/>
          <w:sz w:val="32"/>
          <w:szCs w:val="32"/>
          <w:highlight w:val="none"/>
          <w:lang w:bidi="ar"/>
        </w:rPr>
        <w:t>授予中小企业合同金额</w:t>
      </w:r>
      <w:r>
        <w:rPr>
          <w:rFonts w:hint="eastAsia" w:ascii="仿宋_GB2312" w:hAnsi="仿宋_GB2312" w:eastAsia="仿宋_GB2312" w:cs="仿宋_GB2312"/>
          <w:color w:val="000000"/>
          <w:sz w:val="32"/>
          <w:szCs w:val="32"/>
          <w:highlight w:val="none"/>
        </w:rPr>
        <w:t>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7" w:name="_Toc6016_WPSOffice_Level2"/>
      <w:bookmarkStart w:id="108" w:name="_Toc19989_WPSOffice_Level2"/>
      <w:bookmarkStart w:id="109" w:name="_Toc29584_WPSOffice_Level2"/>
      <w:bookmarkStart w:id="110" w:name="_Toc527_WPSOffice_Level2"/>
      <w:bookmarkStart w:id="111" w:name="_Toc15129_WPSOffice_Level2"/>
      <w:bookmarkStart w:id="112" w:name="_Toc10902_WPSOffice_Level2"/>
      <w:r>
        <w:rPr>
          <w:rFonts w:hint="eastAsia" w:ascii="楷体" w:hAnsi="楷体" w:eastAsia="楷体" w:cs="楷体"/>
          <w:bCs/>
          <w:color w:val="000000"/>
          <w:sz w:val="32"/>
          <w:szCs w:val="32"/>
          <w:highlight w:val="none"/>
        </w:rPr>
        <w:t>（三）国有资产占用情况。</w:t>
      </w:r>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bCs/>
          <w:color w:val="000000"/>
          <w:sz w:val="32"/>
          <w:szCs w:val="32"/>
          <w:highlight w:val="none"/>
        </w:rPr>
        <w:t>截至2022年12月31日，本部门拥有</w:t>
      </w:r>
      <w:r>
        <w:rPr>
          <w:rFonts w:hint="eastAsia" w:ascii="仿宋_GB2312" w:hAnsi="ˎ̥" w:eastAsia="仿宋_GB2312"/>
          <w:color w:val="000000"/>
          <w:sz w:val="32"/>
          <w:szCs w:val="32"/>
          <w:highlight w:val="none"/>
        </w:rPr>
        <w:t>房屋面积</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平方米，其中：办公用房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平方米，业务用房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平方米，其他（不含构筑物）</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本部门共有车辆</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辆，其中，副部（省）级及以上领导用车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辆、主要领导干部用车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辆、机要通信用车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辆、应急保障用车</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辆、执法执勤用车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辆、特种专业技术用车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辆、离退休干部用车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辆、其他用车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辆。单价100万元（含）以上设备（不含车辆）</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年末在建工程</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113" w:name="_Toc17580_WPSOffice_Level1"/>
      <w:bookmarkStart w:id="114" w:name="_Toc11039_WPSOffice_Level1"/>
      <w:bookmarkStart w:id="115" w:name="_Toc8808_WPSOffice_Level1"/>
      <w:bookmarkStart w:id="116" w:name="_Toc15425_WPSOffice_Level1"/>
      <w:bookmarkStart w:id="117" w:name="_Toc8874_WPSOffice_Level1"/>
      <w:bookmarkStart w:id="118" w:name="_Toc4398_WPSOffice_Level1"/>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第四部分  名词解释</w:t>
      </w:r>
      <w:bookmarkEnd w:id="113"/>
      <w:bookmarkEnd w:id="114"/>
      <w:bookmarkEnd w:id="115"/>
      <w:bookmarkEnd w:id="116"/>
      <w:bookmarkEnd w:id="117"/>
      <w:bookmarkEnd w:id="118"/>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财政拨款收入：指同级政府财政部门当年拨付的各类财政拨款。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二、上级补助收入：指事业单位从主管部门和上级单位取得的非财政补助收入。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四、经营收入：指事业单位在专业业务活动及其辅助活动之外开展非独立核算经营活动取得的收入。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六、其他收入：指除上述“财政拨款收入”“事业收入”“上级补助收入”“经营收入”“附属单位上缴收入”等以外的收入。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八、年初结转和结余：指以前年度尚未完成、结转到本年按有关规定继续使用的资金，或项目已完成等产生的结余资金。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九、结余分配：指事业单位缴纳企业所得税以及从非财政拨款结余或经营结余中提取各类结余的情况。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十一、基本支出：指为保障机构正常运转、完成日常工作任务而发生的人员支出和公用支出。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十二、项目支出：指在基本支出之外为完成特定行政任务和事业发展目标所发生的支出。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十三、经营支出：指事业单位在专业业务活动及其辅助活动之外开展非独立核算经营活动发生的支出。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kinsoku/>
        <w:wordWrap/>
        <w:overflowPunct/>
        <w:topLinePunct w:val="0"/>
        <w:autoSpaceDE/>
        <w:autoSpaceDN/>
        <w:bidi w:val="0"/>
        <w:adjustRightInd/>
        <w:snapToGrid/>
        <w:spacing w:line="560" w:lineRule="exact"/>
        <w:ind w:firstLine="645"/>
        <w:textAlignment w:val="auto"/>
        <w:rPr>
          <w:color w:val="000000"/>
          <w:highlight w:val="none"/>
        </w:rPr>
      </w:pPr>
      <w:r>
        <w:rPr>
          <w:rFonts w:hint="eastAsia" w:ascii="仿宋_GB2312" w:hAnsi="ˎ̥" w:eastAsia="仿宋_GB2312"/>
          <w:color w:val="000000"/>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Pr>
                          </w:pPr>
                          <w:r>
                            <w:rPr>
                              <w:rStyle w:val="7"/>
                            </w:rPr>
                            <w:t xml:space="preserve">— </w:t>
                          </w:r>
                          <w:r>
                            <w:fldChar w:fldCharType="begin"/>
                          </w:r>
                          <w:r>
                            <w:rPr>
                              <w:rStyle w:val="7"/>
                            </w:rPr>
                            <w:instrText xml:space="preserve"> PAGE  \* MERGEFORMAT </w:instrText>
                          </w:r>
                          <w:r>
                            <w:fldChar w:fldCharType="separate"/>
                          </w:r>
                          <w:r>
                            <w:rPr>
                              <w:rStyle w:val="7"/>
                            </w:rPr>
                            <w:t>1</w:t>
                          </w:r>
                          <w:r>
                            <w:fldChar w:fldCharType="end"/>
                          </w:r>
                          <w:r>
                            <w:rPr>
                              <w:rStyle w:val="7"/>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Style w:val="7"/>
                      </w:rPr>
                    </w:pPr>
                    <w:r>
                      <w:rPr>
                        <w:rStyle w:val="7"/>
                      </w:rPr>
                      <w:t xml:space="preserve">— </w:t>
                    </w:r>
                    <w:r>
                      <w:fldChar w:fldCharType="begin"/>
                    </w:r>
                    <w:r>
                      <w:rPr>
                        <w:rStyle w:val="7"/>
                      </w:rPr>
                      <w:instrText xml:space="preserve"> PAGE  \* MERGEFORMAT </w:instrText>
                    </w:r>
                    <w:r>
                      <w:fldChar w:fldCharType="separate"/>
                    </w:r>
                    <w:r>
                      <w:rPr>
                        <w:rStyle w:val="7"/>
                      </w:rPr>
                      <w:t>1</w:t>
                    </w:r>
                    <w:r>
                      <w:fldChar w:fldCharType="end"/>
                    </w:r>
                    <w:r>
                      <w:rPr>
                        <w:rStyle w:val="7"/>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F73C99"/>
    <w:rsid w:val="00064A91"/>
    <w:rsid w:val="000718C4"/>
    <w:rsid w:val="000779B0"/>
    <w:rsid w:val="001E4E23"/>
    <w:rsid w:val="001E510D"/>
    <w:rsid w:val="001F28C1"/>
    <w:rsid w:val="001F4EC0"/>
    <w:rsid w:val="00213789"/>
    <w:rsid w:val="002A6E07"/>
    <w:rsid w:val="003D2F77"/>
    <w:rsid w:val="004D515A"/>
    <w:rsid w:val="005C43A2"/>
    <w:rsid w:val="00602EED"/>
    <w:rsid w:val="00731FC7"/>
    <w:rsid w:val="00754F6E"/>
    <w:rsid w:val="009A2744"/>
    <w:rsid w:val="00A54A37"/>
    <w:rsid w:val="00AC28EE"/>
    <w:rsid w:val="00B36E61"/>
    <w:rsid w:val="00B409FF"/>
    <w:rsid w:val="00BC0439"/>
    <w:rsid w:val="00CA0F14"/>
    <w:rsid w:val="00CB0D1E"/>
    <w:rsid w:val="00DB612B"/>
    <w:rsid w:val="00DC2A37"/>
    <w:rsid w:val="00F0336A"/>
    <w:rsid w:val="00F06DA9"/>
    <w:rsid w:val="00F25220"/>
    <w:rsid w:val="00FC03DC"/>
    <w:rsid w:val="015809E7"/>
    <w:rsid w:val="015D4E7C"/>
    <w:rsid w:val="01913417"/>
    <w:rsid w:val="02291B31"/>
    <w:rsid w:val="02471AFE"/>
    <w:rsid w:val="027D29AB"/>
    <w:rsid w:val="02F21626"/>
    <w:rsid w:val="045D6C43"/>
    <w:rsid w:val="074321D5"/>
    <w:rsid w:val="08B963CB"/>
    <w:rsid w:val="0A675C0E"/>
    <w:rsid w:val="0AD83C39"/>
    <w:rsid w:val="0B5E5BF1"/>
    <w:rsid w:val="0BA469AC"/>
    <w:rsid w:val="0D143247"/>
    <w:rsid w:val="0D563910"/>
    <w:rsid w:val="0D790AAA"/>
    <w:rsid w:val="0DC17666"/>
    <w:rsid w:val="0E6108C2"/>
    <w:rsid w:val="11174C04"/>
    <w:rsid w:val="11887039"/>
    <w:rsid w:val="12177F40"/>
    <w:rsid w:val="136F98C7"/>
    <w:rsid w:val="17025A26"/>
    <w:rsid w:val="18111008"/>
    <w:rsid w:val="18B0047D"/>
    <w:rsid w:val="18DA38C1"/>
    <w:rsid w:val="18E959DC"/>
    <w:rsid w:val="192C58FD"/>
    <w:rsid w:val="195936FB"/>
    <w:rsid w:val="195F6083"/>
    <w:rsid w:val="19904A87"/>
    <w:rsid w:val="1A263FF7"/>
    <w:rsid w:val="1B2F3D89"/>
    <w:rsid w:val="1B925B83"/>
    <w:rsid w:val="1BCE7E0C"/>
    <w:rsid w:val="1C215A7E"/>
    <w:rsid w:val="1C436317"/>
    <w:rsid w:val="1D2C365B"/>
    <w:rsid w:val="1D6D62E9"/>
    <w:rsid w:val="1DE720E0"/>
    <w:rsid w:val="1DE7CF42"/>
    <w:rsid w:val="1E500CB6"/>
    <w:rsid w:val="1EF720C5"/>
    <w:rsid w:val="1F43283B"/>
    <w:rsid w:val="1FAE3BB0"/>
    <w:rsid w:val="1FDE51B3"/>
    <w:rsid w:val="21843858"/>
    <w:rsid w:val="21B0651F"/>
    <w:rsid w:val="23EF02A0"/>
    <w:rsid w:val="23F71198"/>
    <w:rsid w:val="241E455E"/>
    <w:rsid w:val="247A64AA"/>
    <w:rsid w:val="252C4B62"/>
    <w:rsid w:val="253234CF"/>
    <w:rsid w:val="255B16E5"/>
    <w:rsid w:val="26421B0B"/>
    <w:rsid w:val="26784BF6"/>
    <w:rsid w:val="27C826F3"/>
    <w:rsid w:val="27FA2A65"/>
    <w:rsid w:val="285217F3"/>
    <w:rsid w:val="291F2CC3"/>
    <w:rsid w:val="29E060AF"/>
    <w:rsid w:val="2A1F2B93"/>
    <w:rsid w:val="2AEE49CB"/>
    <w:rsid w:val="2CAB3DA0"/>
    <w:rsid w:val="2D7A49C5"/>
    <w:rsid w:val="2E7C1570"/>
    <w:rsid w:val="317367DF"/>
    <w:rsid w:val="326E3B3D"/>
    <w:rsid w:val="32AF1BC4"/>
    <w:rsid w:val="36441EFD"/>
    <w:rsid w:val="36657470"/>
    <w:rsid w:val="366D60D2"/>
    <w:rsid w:val="367B5287"/>
    <w:rsid w:val="37FDA7E2"/>
    <w:rsid w:val="382F17BE"/>
    <w:rsid w:val="38D43C61"/>
    <w:rsid w:val="3954279F"/>
    <w:rsid w:val="3A262F0B"/>
    <w:rsid w:val="3A565A6A"/>
    <w:rsid w:val="3A814891"/>
    <w:rsid w:val="3B39185F"/>
    <w:rsid w:val="3BFA0FCD"/>
    <w:rsid w:val="3C383C7B"/>
    <w:rsid w:val="3D5135C1"/>
    <w:rsid w:val="3D990DDA"/>
    <w:rsid w:val="3F0406A1"/>
    <w:rsid w:val="3F516478"/>
    <w:rsid w:val="3FF94537"/>
    <w:rsid w:val="40151869"/>
    <w:rsid w:val="404938BE"/>
    <w:rsid w:val="40956E9F"/>
    <w:rsid w:val="40C85D96"/>
    <w:rsid w:val="40DA09B3"/>
    <w:rsid w:val="4116301E"/>
    <w:rsid w:val="41F22505"/>
    <w:rsid w:val="41FD1324"/>
    <w:rsid w:val="43B10134"/>
    <w:rsid w:val="459363DB"/>
    <w:rsid w:val="45BA0F58"/>
    <w:rsid w:val="470124EE"/>
    <w:rsid w:val="4729336C"/>
    <w:rsid w:val="472E389D"/>
    <w:rsid w:val="486A452D"/>
    <w:rsid w:val="48B00BF9"/>
    <w:rsid w:val="48F10A1D"/>
    <w:rsid w:val="4BCE4461"/>
    <w:rsid w:val="4C5C6AF2"/>
    <w:rsid w:val="4CC269A1"/>
    <w:rsid w:val="4CED5F6C"/>
    <w:rsid w:val="4D0035C4"/>
    <w:rsid w:val="4D9200C0"/>
    <w:rsid w:val="4E606772"/>
    <w:rsid w:val="4EDD6E75"/>
    <w:rsid w:val="51801904"/>
    <w:rsid w:val="51826FB1"/>
    <w:rsid w:val="51DD4699"/>
    <w:rsid w:val="521D7525"/>
    <w:rsid w:val="530D1F59"/>
    <w:rsid w:val="54874BA8"/>
    <w:rsid w:val="5553511F"/>
    <w:rsid w:val="564B4DA1"/>
    <w:rsid w:val="569B2FA4"/>
    <w:rsid w:val="56A53B7E"/>
    <w:rsid w:val="56DF71BB"/>
    <w:rsid w:val="574B622F"/>
    <w:rsid w:val="574F7925"/>
    <w:rsid w:val="58684119"/>
    <w:rsid w:val="5934273C"/>
    <w:rsid w:val="5AC875EF"/>
    <w:rsid w:val="5B6B6B85"/>
    <w:rsid w:val="5D0D447B"/>
    <w:rsid w:val="5D1316C6"/>
    <w:rsid w:val="5D1B73F5"/>
    <w:rsid w:val="5D237419"/>
    <w:rsid w:val="5E2E0156"/>
    <w:rsid w:val="5E656E1E"/>
    <w:rsid w:val="5E684E6F"/>
    <w:rsid w:val="5F7D3333"/>
    <w:rsid w:val="5FDF34B6"/>
    <w:rsid w:val="5FE413BA"/>
    <w:rsid w:val="601365D0"/>
    <w:rsid w:val="6095714D"/>
    <w:rsid w:val="60D679C7"/>
    <w:rsid w:val="62F90292"/>
    <w:rsid w:val="636862F3"/>
    <w:rsid w:val="6389695C"/>
    <w:rsid w:val="64233A13"/>
    <w:rsid w:val="642D246C"/>
    <w:rsid w:val="65F7100F"/>
    <w:rsid w:val="6673447A"/>
    <w:rsid w:val="66992F52"/>
    <w:rsid w:val="67414E1D"/>
    <w:rsid w:val="67AD0615"/>
    <w:rsid w:val="68133F3F"/>
    <w:rsid w:val="69120758"/>
    <w:rsid w:val="69227E5C"/>
    <w:rsid w:val="69FC3CDE"/>
    <w:rsid w:val="6AEF599B"/>
    <w:rsid w:val="6BB06DBE"/>
    <w:rsid w:val="6D0312E8"/>
    <w:rsid w:val="6E893D99"/>
    <w:rsid w:val="6EB077B9"/>
    <w:rsid w:val="6F49797D"/>
    <w:rsid w:val="6F670F9B"/>
    <w:rsid w:val="70105A8E"/>
    <w:rsid w:val="70CD723D"/>
    <w:rsid w:val="71097B73"/>
    <w:rsid w:val="71464CB6"/>
    <w:rsid w:val="72A52485"/>
    <w:rsid w:val="73361900"/>
    <w:rsid w:val="73392DA1"/>
    <w:rsid w:val="73E56055"/>
    <w:rsid w:val="75ABE07F"/>
    <w:rsid w:val="75CF29C6"/>
    <w:rsid w:val="7678020F"/>
    <w:rsid w:val="76C8754A"/>
    <w:rsid w:val="76CB2556"/>
    <w:rsid w:val="76F26204"/>
    <w:rsid w:val="771C78E2"/>
    <w:rsid w:val="77617ABC"/>
    <w:rsid w:val="78F065B5"/>
    <w:rsid w:val="7A864727"/>
    <w:rsid w:val="7B2C3CBA"/>
    <w:rsid w:val="7B554B10"/>
    <w:rsid w:val="7BF36FD3"/>
    <w:rsid w:val="7C471FD1"/>
    <w:rsid w:val="7DB0448C"/>
    <w:rsid w:val="7DE54C43"/>
    <w:rsid w:val="7E5F9AA4"/>
    <w:rsid w:val="7EAFA869"/>
    <w:rsid w:val="7F1F4B31"/>
    <w:rsid w:val="7FCB58E0"/>
    <w:rsid w:val="7FFAF586"/>
    <w:rsid w:val="8FFC8888"/>
    <w:rsid w:val="A7F73C99"/>
    <w:rsid w:val="BAAF9708"/>
    <w:rsid w:val="BFFD1316"/>
    <w:rsid w:val="D8BB1E73"/>
    <w:rsid w:val="D955173D"/>
    <w:rsid w:val="DDF4A437"/>
    <w:rsid w:val="DFDF7540"/>
    <w:rsid w:val="DFEBDA37"/>
    <w:rsid w:val="FEF5C0D4"/>
    <w:rsid w:val="FEFB63A4"/>
    <w:rsid w:val="FF23D46A"/>
    <w:rsid w:val="FF77658B"/>
    <w:rsid w:val="FF7FA20F"/>
    <w:rsid w:val="FFBFA98A"/>
    <w:rsid w:val="FFCF2E48"/>
    <w:rsid w:val="FFDB4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眉 Char"/>
    <w:link w:val="4"/>
    <w:uiPriority w:val="0"/>
    <w:rPr>
      <w:kern w:val="2"/>
      <w:sz w:val="18"/>
      <w:szCs w:val="18"/>
    </w:rPr>
  </w:style>
  <w:style w:type="character" w:customStyle="1" w:styleId="9">
    <w:name w:val="批注框文本 Char"/>
    <w:link w:val="2"/>
    <w:uiPriority w:val="0"/>
    <w:rPr>
      <w:kern w:val="2"/>
      <w:sz w:val="18"/>
      <w:szCs w:val="18"/>
    </w:rPr>
  </w:style>
  <w:style w:type="paragraph" w:customStyle="1" w:styleId="10">
    <w:name w:val="公文正文"/>
    <w:basedOn w:val="1"/>
    <w:qFormat/>
    <w:uiPriority w:val="0"/>
    <w:pPr>
      <w:spacing w:line="560" w:lineRule="exact"/>
      <w:ind w:firstLine="1248" w:firstLineChars="200"/>
    </w:pPr>
    <w:rPr>
      <w:rFonts w:ascii="Times New Roman" w:hAnsi="Times New Roman" w:eastAsia="仿宋_GB2312"/>
      <w:sz w:val="32"/>
    </w:rPr>
  </w:style>
  <w:style w:type="paragraph" w:customStyle="1" w:styleId="11">
    <w:name w:val="WPSOffice手动目录 2"/>
    <w:qFormat/>
    <w:uiPriority w:val="0"/>
    <w:pPr>
      <w:ind w:leftChars="200"/>
    </w:pPr>
    <w:rPr>
      <w:lang w:val="en-US" w:eastAsia="zh-CN" w:bidi="ar-SA"/>
    </w:rPr>
  </w:style>
  <w:style w:type="paragraph" w:customStyle="1" w:styleId="12">
    <w:name w:val="WPSOffice手动目录 1"/>
    <w:qFormat/>
    <w:uiPriority w:val="0"/>
    <w:rPr>
      <w:lang w:val="en-US" w:eastAsia="zh-CN" w:bidi="ar-SA"/>
    </w:rPr>
  </w:style>
  <w:style w:type="paragraph" w:customStyle="1" w:styleId="13">
    <w:name w:val="正文1 Char Char Char"/>
    <w:basedOn w:val="1"/>
    <w:qFormat/>
    <w:uiPriority w:val="0"/>
    <w:pPr>
      <w:spacing w:line="360" w:lineRule="auto"/>
      <w:ind w:firstLine="200" w:firstLineChars="200"/>
    </w:pPr>
  </w:style>
  <w:style w:type="paragraph" w:customStyle="1" w:styleId="14">
    <w:name w:val="p0"/>
    <w:basedOn w:val="1"/>
    <w:uiPriority w:val="0"/>
    <w:pPr>
      <w:widowControl/>
    </w:pPr>
    <w:rPr>
      <w:rFonts w:hAnsi="宋体" w:cs="宋体"/>
      <w:kern w:val="0"/>
      <w:szCs w:val="32"/>
    </w:rPr>
  </w:style>
  <w:style w:type="paragraph" w:customStyle="1" w:styleId="15">
    <w:name w:val="公文正文样式"/>
    <w:basedOn w:val="1"/>
    <w:uiPriority w:val="99"/>
    <w:pPr>
      <w:spacing w:line="560" w:lineRule="exact"/>
      <w:ind w:firstLine="1208" w:firstLineChars="200"/>
    </w:pPr>
    <w:rPr>
      <w:rFonts w:ascii="Times New Roman" w:hAnsi="Times New Roman" w:eastAsia="仿宋_GB2312"/>
      <w:sz w:val="32"/>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1377</Words>
  <Characters>7851</Characters>
  <Lines>65</Lines>
  <Paragraphs>18</Paragraphs>
  <TotalTime>3</TotalTime>
  <ScaleCrop>false</ScaleCrop>
  <LinksUpToDate>false</LinksUpToDate>
  <CharactersWithSpaces>9210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2023-07-31T02:06:00Z</dcterms:created>
  <dc:creator>uos</dc:creator>
  <cp:lastModifiedBy>夙愿</cp:lastModifiedBy>
  <cp:lastPrinted>2023-10-17T07:27:20Z</cp:lastPrinted>
  <dcterms:modified xsi:type="dcterms:W3CDTF">2023-10-24T10:08:47Z</dcterms:modified>
  <dc:title>附件2</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79F938AF0D704A9788D7E3E1875ACD61_13</vt:lpwstr>
  </property>
</Properties>
</file>